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B2" w:rsidRPr="007B1248" w:rsidRDefault="000C7D0B" w:rsidP="008A3FB2">
      <w:pPr>
        <w:spacing w:after="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Ofício Nº: 0</w:t>
      </w:r>
      <w:r w:rsidR="007B1248" w:rsidRPr="007B1248">
        <w:rPr>
          <w:rFonts w:ascii="Times New Roman" w:eastAsia="Times New Roman" w:hAnsi="Times New Roman" w:cs="Times New Roman"/>
          <w:sz w:val="24"/>
          <w:szCs w:val="24"/>
          <w:lang w:eastAsia="pt-BR"/>
        </w:rPr>
        <w:t>3</w:t>
      </w:r>
      <w:r w:rsidR="008A3FB2" w:rsidRPr="007B1248">
        <w:rPr>
          <w:rFonts w:ascii="Times New Roman" w:eastAsia="Times New Roman" w:hAnsi="Times New Roman" w:cs="Times New Roman"/>
          <w:sz w:val="24"/>
          <w:szCs w:val="24"/>
          <w:lang w:eastAsia="pt-BR"/>
        </w:rPr>
        <w:t>/2025 - DEPDESE</w:t>
      </w:r>
    </w:p>
    <w:p w:rsidR="0029198F" w:rsidRPr="007B1248" w:rsidRDefault="008A3FB2" w:rsidP="008A3FB2">
      <w:pPr>
        <w:spacing w:after="0" w:line="240" w:lineRule="auto"/>
        <w:jc w:val="right"/>
        <w:rPr>
          <w:rFonts w:ascii="Times New Roman" w:eastAsia="Times New Roman" w:hAnsi="Times New Roman" w:cs="Times New Roman"/>
          <w:i/>
          <w:sz w:val="24"/>
          <w:szCs w:val="24"/>
          <w:lang w:eastAsia="pt-BR"/>
        </w:rPr>
      </w:pPr>
      <w:r w:rsidRPr="007B1248">
        <w:rPr>
          <w:rFonts w:ascii="Times New Roman" w:eastAsia="Times New Roman" w:hAnsi="Times New Roman" w:cs="Times New Roman"/>
          <w:i/>
          <w:sz w:val="24"/>
          <w:szCs w:val="24"/>
          <w:lang w:eastAsia="pt-BR"/>
        </w:rPr>
        <w:t xml:space="preserve">Boa Esperança, </w:t>
      </w:r>
      <w:r w:rsidR="007B1248" w:rsidRPr="007B1248">
        <w:rPr>
          <w:rFonts w:ascii="Times New Roman" w:eastAsia="Times New Roman" w:hAnsi="Times New Roman" w:cs="Times New Roman"/>
          <w:i/>
          <w:sz w:val="24"/>
          <w:szCs w:val="24"/>
          <w:lang w:eastAsia="pt-BR"/>
        </w:rPr>
        <w:t>12</w:t>
      </w:r>
      <w:r w:rsidR="00DB29C2" w:rsidRPr="007B1248">
        <w:rPr>
          <w:rFonts w:ascii="Times New Roman" w:eastAsia="Times New Roman" w:hAnsi="Times New Roman" w:cs="Times New Roman"/>
          <w:i/>
          <w:sz w:val="24"/>
          <w:szCs w:val="24"/>
          <w:lang w:eastAsia="pt-BR"/>
        </w:rPr>
        <w:t xml:space="preserve"> de Janeiro</w:t>
      </w:r>
      <w:r w:rsidR="007C7E13" w:rsidRPr="007B1248">
        <w:rPr>
          <w:rFonts w:ascii="Times New Roman" w:eastAsia="Times New Roman" w:hAnsi="Times New Roman" w:cs="Times New Roman"/>
          <w:i/>
          <w:sz w:val="24"/>
          <w:szCs w:val="24"/>
          <w:lang w:eastAsia="pt-BR"/>
        </w:rPr>
        <w:t xml:space="preserve"> </w:t>
      </w:r>
      <w:r w:rsidRPr="007B1248">
        <w:rPr>
          <w:rFonts w:ascii="Times New Roman" w:eastAsia="Times New Roman" w:hAnsi="Times New Roman" w:cs="Times New Roman"/>
          <w:i/>
          <w:sz w:val="24"/>
          <w:szCs w:val="24"/>
          <w:lang w:eastAsia="pt-BR"/>
        </w:rPr>
        <w:t>de 2025</w:t>
      </w:r>
    </w:p>
    <w:p w:rsidR="008A3FB2" w:rsidRPr="007B1248" w:rsidRDefault="008A3FB2" w:rsidP="006804C8">
      <w:pPr>
        <w:spacing w:after="0" w:line="240" w:lineRule="auto"/>
        <w:rPr>
          <w:rFonts w:ascii="Times New Roman" w:eastAsia="Times New Roman" w:hAnsi="Times New Roman" w:cs="Times New Roman"/>
          <w:color w:val="000000"/>
          <w:sz w:val="24"/>
          <w:szCs w:val="24"/>
          <w:lang w:eastAsia="pt-BR"/>
        </w:rPr>
      </w:pPr>
    </w:p>
    <w:p w:rsidR="00C73E61" w:rsidRPr="007B1248" w:rsidRDefault="006804C8" w:rsidP="006804C8">
      <w:pPr>
        <w:spacing w:after="0" w:line="240" w:lineRule="auto"/>
        <w:rPr>
          <w:rFonts w:ascii="Times New Roman" w:eastAsia="Times New Roman" w:hAnsi="Times New Roman" w:cs="Times New Roman"/>
          <w:b/>
          <w:bCs/>
          <w:color w:val="000000"/>
          <w:sz w:val="24"/>
          <w:szCs w:val="24"/>
          <w:lang w:eastAsia="pt-BR"/>
        </w:rPr>
      </w:pPr>
      <w:r w:rsidRPr="007B1248">
        <w:rPr>
          <w:rFonts w:ascii="Times New Roman" w:eastAsia="Times New Roman" w:hAnsi="Times New Roman" w:cs="Times New Roman"/>
          <w:color w:val="000000"/>
          <w:sz w:val="24"/>
          <w:szCs w:val="24"/>
          <w:lang w:eastAsia="pt-BR"/>
        </w:rPr>
        <w:t>Assunto:</w:t>
      </w:r>
      <w:r w:rsidRPr="007B1248">
        <w:rPr>
          <w:rFonts w:ascii="Times New Roman" w:eastAsia="Times New Roman" w:hAnsi="Times New Roman" w:cs="Times New Roman"/>
          <w:b/>
          <w:bCs/>
          <w:color w:val="000000"/>
          <w:sz w:val="24"/>
          <w:szCs w:val="24"/>
          <w:lang w:eastAsia="pt-BR"/>
        </w:rPr>
        <w:t xml:space="preserve"> </w:t>
      </w:r>
      <w:r w:rsidR="007B1248" w:rsidRPr="007B1248">
        <w:rPr>
          <w:rFonts w:ascii="Times New Roman" w:eastAsia="Times New Roman" w:hAnsi="Times New Roman" w:cs="Times New Roman"/>
          <w:b/>
          <w:bCs/>
          <w:color w:val="000000"/>
          <w:sz w:val="24"/>
          <w:szCs w:val="24"/>
          <w:lang w:eastAsia="pt-BR"/>
        </w:rPr>
        <w:t>REF: PROCESSO LICITATÓRIO Nº 161/2025 – PREGÃO ELETRÔNICO Nº 086/2025 IMPUGNANTE: EWERTON VITOR CARVALHO DE OLIVEIRA (TOM EVENTOS)</w:t>
      </w:r>
    </w:p>
    <w:p w:rsidR="006804C8" w:rsidRPr="007B1248" w:rsidRDefault="006804C8" w:rsidP="006804C8">
      <w:pPr>
        <w:spacing w:after="0" w:line="240" w:lineRule="auto"/>
        <w:rPr>
          <w:rFonts w:ascii="Times New Roman" w:eastAsia="Times New Roman" w:hAnsi="Times New Roman" w:cs="Times New Roman"/>
          <w:sz w:val="24"/>
          <w:szCs w:val="24"/>
          <w:lang w:eastAsia="pt-BR"/>
        </w:rPr>
      </w:pPr>
    </w:p>
    <w:p w:rsidR="007B1248" w:rsidRPr="007B1248" w:rsidRDefault="007B1248" w:rsidP="007B1248">
      <w:pPr>
        <w:shd w:val="clear" w:color="auto" w:fill="FFFFFF"/>
        <w:spacing w:before="100" w:beforeAutospacing="1" w:after="100" w:afterAutospacing="1" w:line="240" w:lineRule="auto"/>
        <w:outlineLvl w:val="2"/>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1. DO RELATÓRIO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Trata-se de impugnação ao edital apresentada pela empresa </w:t>
      </w:r>
      <w:r w:rsidRPr="007B1248">
        <w:rPr>
          <w:rFonts w:ascii="Times New Roman" w:eastAsia="Times New Roman" w:hAnsi="Times New Roman" w:cs="Times New Roman"/>
          <w:b/>
          <w:bCs/>
          <w:sz w:val="24"/>
          <w:szCs w:val="24"/>
          <w:lang w:eastAsia="pt-BR"/>
        </w:rPr>
        <w:t>Ewerton Vitor Carvalho de Oliveira (Tom Eventos)</w:t>
      </w:r>
      <w:r w:rsidRPr="007B1248">
        <w:rPr>
          <w:rFonts w:ascii="Times New Roman" w:eastAsia="Times New Roman" w:hAnsi="Times New Roman" w:cs="Times New Roman"/>
          <w:sz w:val="24"/>
          <w:szCs w:val="24"/>
          <w:lang w:eastAsia="pt-BR"/>
        </w:rPr>
        <w:t>, na qual questiona a adoção do critério de julgamento por </w:t>
      </w:r>
      <w:r w:rsidRPr="007B1248">
        <w:rPr>
          <w:rFonts w:ascii="Times New Roman" w:eastAsia="Times New Roman" w:hAnsi="Times New Roman" w:cs="Times New Roman"/>
          <w:b/>
          <w:bCs/>
          <w:sz w:val="24"/>
          <w:szCs w:val="24"/>
          <w:lang w:eastAsia="pt-BR"/>
        </w:rPr>
        <w:t>Lote Único (Preço Global)</w:t>
      </w:r>
      <w:r w:rsidRPr="007B1248">
        <w:rPr>
          <w:rFonts w:ascii="Times New Roman" w:eastAsia="Times New Roman" w:hAnsi="Times New Roman" w:cs="Times New Roman"/>
          <w:sz w:val="24"/>
          <w:szCs w:val="24"/>
          <w:lang w:eastAsia="pt-BR"/>
        </w:rPr>
        <w:t>. O impugnante sustenta que tal agrupamento restringe a participação de empresas de menor porte e fere os princípios da isonomia e da ampla competitividade, solicitando o desmembramento dos itens em lotes distintos.</w:t>
      </w:r>
    </w:p>
    <w:p w:rsidR="007B1248" w:rsidRPr="007B1248" w:rsidRDefault="007B1248" w:rsidP="007B1248">
      <w:pPr>
        <w:shd w:val="clear" w:color="auto" w:fill="FFFFFF"/>
        <w:spacing w:before="100" w:beforeAutospacing="1" w:after="100" w:afterAutospacing="1" w:line="240" w:lineRule="auto"/>
        <w:outlineLvl w:val="2"/>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2. DA ANÁLISE DO MÉRITO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A questão central reside no equilíbrio entre a regra geral do parcelamento do objeto e a necessidade técnica e econômica do agrupamento, visando a eficácia do interesse público.</w:t>
      </w:r>
    </w:p>
    <w:p w:rsidR="007B1248" w:rsidRPr="007B1248" w:rsidRDefault="007B1248" w:rsidP="007B1248">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2.1. Da Viabilidade Técnica e Unicidade do Objeto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Conforme o item 2.2 do Termo de Referência (Anexo I) e no item 8 do ETP - Estudo Técnico Preliminar (documento interno do processo) , a estrutura de um evento como o Carnaval de 2026 é </w:t>
      </w:r>
      <w:r w:rsidRPr="007B1248">
        <w:rPr>
          <w:rFonts w:ascii="Times New Roman" w:eastAsia="Times New Roman" w:hAnsi="Times New Roman" w:cs="Times New Roman"/>
          <w:b/>
          <w:bCs/>
          <w:sz w:val="24"/>
          <w:szCs w:val="24"/>
          <w:lang w:eastAsia="pt-BR"/>
        </w:rPr>
        <w:t>concatenada e interdependente</w:t>
      </w:r>
      <w:r w:rsidRPr="007B1248">
        <w:rPr>
          <w:rFonts w:ascii="Times New Roman" w:eastAsia="Times New Roman" w:hAnsi="Times New Roman" w:cs="Times New Roman"/>
          <w:sz w:val="24"/>
          <w:szCs w:val="24"/>
          <w:lang w:eastAsia="pt-BR"/>
        </w:rPr>
        <w:t>. Itens como palco, sonorização, iluminação e estruturas de apoio formam um todo orgânico. A separação desses itens em contratos distintos fragmentaria a "unidade do objeto", contrariando a lógica de que um item depende do outro para o funcionamento perfeito das ações.</w:t>
      </w:r>
    </w:p>
    <w:p w:rsidR="007B1248" w:rsidRPr="007B1248" w:rsidRDefault="007B1248" w:rsidP="007B1248">
      <w:pPr>
        <w:shd w:val="clear" w:color="auto" w:fill="FFFFFF"/>
        <w:spacing w:after="240" w:line="240" w:lineRule="auto"/>
        <w:ind w:left="1416"/>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eastAsia="pt-BR"/>
        </w:rPr>
        <w:t>"</w:t>
      </w:r>
      <w:r w:rsidRPr="007B1248">
        <w:rPr>
          <w:rFonts w:ascii="Times New Roman" w:eastAsia="Times New Roman" w:hAnsi="Times New Roman" w:cs="Times New Roman"/>
          <w:i/>
          <w:iCs/>
          <w:color w:val="000000"/>
          <w:sz w:val="24"/>
          <w:szCs w:val="24"/>
          <w:lang w:val="pt-PT" w:eastAsia="pt-BR"/>
        </w:rPr>
        <w:t>2.2- DA AGLUTINAÇÃO DOS ITENS</w:t>
      </w:r>
    </w:p>
    <w:p w:rsidR="007B1248" w:rsidRPr="007B1248" w:rsidRDefault="007B1248" w:rsidP="007B1248">
      <w:pPr>
        <w:shd w:val="clear" w:color="auto" w:fill="FFFFFF"/>
        <w:spacing w:after="240" w:line="201" w:lineRule="atLeast"/>
        <w:ind w:left="1416"/>
        <w:jc w:val="both"/>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val="pt-PT" w:eastAsia="pt-BR"/>
        </w:rPr>
        <w:t>2.2.1- Trata-se de serviços com fornecimento e montagens de equipamentos e estruturas complexas, fazendo com que esta Administração opte pelo critério de adjudicação por lote/global, considerando que, tais serviços, se mal administrados e fiscalizados, colocam em risco a vida de pessoas, o que pode ser ocasionada pela pluralidade de fornecedores, ou seja, se várias empresas forem vencedoras, o gerenciamento, acompanhamento e fiscalização do contrato, torna ineficiente a prestação dos serviços, uma vez que o fiscal terá que se relacionar com várias empresas ao mesmo tempo para que possa executar as demandas solicitadas. Logo, o critério de adjudicação por preço global por lote consagra-se o mais adequado do ponto de vista operacional, facilitando o gerenciamento do contrato, assim como garantindo a agilidade na prestação dos serviços e da economia de escala; </w:t>
      </w:r>
    </w:p>
    <w:p w:rsidR="007B1248" w:rsidRPr="007B1248" w:rsidRDefault="007B1248" w:rsidP="007B1248">
      <w:pPr>
        <w:shd w:val="clear" w:color="auto" w:fill="FFFFFF"/>
        <w:spacing w:after="240" w:line="201" w:lineRule="atLeast"/>
        <w:ind w:left="1416"/>
        <w:jc w:val="both"/>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val="pt-PT" w:eastAsia="pt-BR"/>
        </w:rPr>
        <w:lastRenderedPageBreak/>
        <w:t>2.2.2- O emprego dos serviços, equipamentos e estruturas fornecidos pela mesma empresa possibilitará que ela e o seu custo operacional sejam mais baixos, e, conseqüentemente, o preço a ser ofertado seja mais vantajoso, o que refletirá em um valor mais baixo a ser pago pela Administração Pública. </w:t>
      </w:r>
    </w:p>
    <w:p w:rsidR="007B1248" w:rsidRPr="007B1248" w:rsidRDefault="007B1248" w:rsidP="007B1248">
      <w:pPr>
        <w:shd w:val="clear" w:color="auto" w:fill="FFFFFF"/>
        <w:spacing w:after="240" w:line="201" w:lineRule="atLeast"/>
        <w:ind w:left="1416"/>
        <w:jc w:val="both"/>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val="pt-PT" w:eastAsia="pt-BR"/>
        </w:rPr>
        <w:t>2.2.3- Outro benefício de se agrupar os itens desta contratação é que o plano de execução, organização, montagem e desmontagem das estruturas e equipamentos será elaborado por uma única empresa, proporcionando assim uma melhor coordenação das atividades e dos trabalhos a serem realizados, o que deve resultar em um trabalho mais eficiente e eficaz por parte da empresa. Além disso, se o fornecimento de materiais e o serviço de manutenção forem realizados pela mesma empresa será evitada a indefinição da responsabilidade sobre os serviços prestados.</w:t>
      </w:r>
      <w:r w:rsidRPr="007B1248">
        <w:rPr>
          <w:rFonts w:ascii="Times New Roman" w:eastAsia="Times New Roman" w:hAnsi="Times New Roman" w:cs="Times New Roman"/>
          <w:i/>
          <w:iCs/>
          <w:sz w:val="24"/>
          <w:szCs w:val="24"/>
          <w:lang w:eastAsia="pt-BR"/>
        </w:rPr>
        <w:t>" (Termo de Referência - Anexo I do Edital)</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 O Professor Jorge Ulisses Jacoby Fernandes, no Parecer nº 2086/00, elaborado no Processo nº 194/2000 do TCDF, ensina que: </w:t>
      </w:r>
    </w:p>
    <w:p w:rsidR="007B1248" w:rsidRPr="007B1248" w:rsidRDefault="007B1248" w:rsidP="007B1248">
      <w:pPr>
        <w:shd w:val="clear" w:color="auto" w:fill="FFFFFF"/>
        <w:spacing w:after="240" w:line="240" w:lineRule="auto"/>
        <w:ind w:left="1416"/>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eastAsia="pt-BR"/>
        </w:rPr>
        <w:t>"Desse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parcelar o objeto. Nesse sentido, um exame atento dos tipos de objeto licitados pela Administração Pública evidencia que embora sejam divisíveis, há interesse técnico na manutenção da unicidade, da licitação ou do item da mesma. Não é pois a simples divisibilidade, mas a viabilidade técnica que dirige o processo decisório. Observa-se que, na aplicação dessa norma, até pela disposição dos requisitos, fisicamente dispostos no seu conteúdo, a avaliação sob o aspecto técnico precede a avaliação sob o aspecto econômico. É a visão jurídica que se harmoniza com a lógica. Se um objeto, divisível, sob o aspecto econômico for mais vantajoso, mas houver inviabilidade técnica em que seja licitado em separado, de nada valerá a avaliação econômica. Imagine-se ainda esse elementar exemplo do automóvel: se por exemplo as peças isoladamente custassem mais barato, mesmo assim, seria recomendável o não parcelamento, pois sob o aspecto técnico é a visão do conjunto que iria definir a garantia do fabricante, o ajuste das partes compondo todo único, orgânico e harmônico. Por esse motivo, deve o bom administrador, primeiramente, avaliar se o objeto é divisível. Em caso afirmativo, o próximo passo será avaliar a conveniência técnica de que seja licitado inteiro ou dividido"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No mesmo sentido, destaca-se, ainda, a lição de Justen Filho, para quem:</w:t>
      </w:r>
    </w:p>
    <w:p w:rsidR="007B1248" w:rsidRPr="007B1248" w:rsidRDefault="007B1248" w:rsidP="007B1248">
      <w:pPr>
        <w:shd w:val="clear" w:color="auto" w:fill="FFFFFF"/>
        <w:spacing w:after="240" w:line="240" w:lineRule="auto"/>
        <w:ind w:left="1416"/>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eastAsia="pt-BR"/>
        </w:rPr>
        <w:t xml:space="preserve">""...a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w:t>
      </w:r>
      <w:r w:rsidRPr="007B1248">
        <w:rPr>
          <w:rFonts w:ascii="Times New Roman" w:eastAsia="Times New Roman" w:hAnsi="Times New Roman" w:cs="Times New Roman"/>
          <w:i/>
          <w:iCs/>
          <w:sz w:val="24"/>
          <w:szCs w:val="24"/>
          <w:lang w:eastAsia="pt-BR"/>
        </w:rPr>
        <w:lastRenderedPageBreak/>
        <w:t>pode ser destruída através do fracionamento." (JUSTEN FILHO, Marçal. Comentários à Lei de Licitações e Contratos Administrativos. 11.ed. São Paulo: 2005, Dialética, p. 207).</w:t>
      </w:r>
    </w:p>
    <w:p w:rsidR="007B1248" w:rsidRPr="007B1248" w:rsidRDefault="007B1248" w:rsidP="007B1248">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2.2. Da Eficiência e Prevalência do Interesse Público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A centralização em um único fornecedor esgota a possibilidade de </w:t>
      </w:r>
      <w:r w:rsidRPr="007B1248">
        <w:rPr>
          <w:rFonts w:ascii="Times New Roman" w:eastAsia="Times New Roman" w:hAnsi="Times New Roman" w:cs="Times New Roman"/>
          <w:b/>
          <w:bCs/>
          <w:sz w:val="24"/>
          <w:szCs w:val="24"/>
          <w:lang w:eastAsia="pt-BR"/>
        </w:rPr>
        <w:t>divergências tecnológicas e técnicas</w:t>
      </w:r>
      <w:r w:rsidRPr="007B1248">
        <w:rPr>
          <w:rFonts w:ascii="Times New Roman" w:eastAsia="Times New Roman" w:hAnsi="Times New Roman" w:cs="Times New Roman"/>
          <w:sz w:val="24"/>
          <w:szCs w:val="24"/>
          <w:lang w:eastAsia="pt-BR"/>
        </w:rPr>
        <w:t>. A pluralidade de empresas operando em um mesmo espaço físico e temporal eleva o risco de falhas na entrega, atrasos na montagem e o famigerado "jogo de empurra" quanto à responsabilidade civil e técnica.</w:t>
      </w:r>
    </w:p>
    <w:p w:rsidR="007B1248" w:rsidRPr="007B1248" w:rsidRDefault="007B1248" w:rsidP="007B1248">
      <w:pPr>
        <w:shd w:val="clear" w:color="auto" w:fill="FFFFFF"/>
        <w:spacing w:after="240" w:line="240" w:lineRule="auto"/>
        <w:ind w:firstLine="360"/>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Com um interlocutor único, a Administração garante:</w:t>
      </w:r>
    </w:p>
    <w:p w:rsidR="007B1248" w:rsidRPr="007B1248" w:rsidRDefault="007B1248" w:rsidP="007B1248">
      <w:pPr>
        <w:numPr>
          <w:ilvl w:val="0"/>
          <w:numId w:val="25"/>
        </w:numPr>
        <w:shd w:val="clear" w:color="auto" w:fill="FFFFFF"/>
        <w:spacing w:after="24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b/>
          <w:bCs/>
          <w:sz w:val="24"/>
          <w:szCs w:val="24"/>
          <w:lang w:eastAsia="pt-BR"/>
        </w:rPr>
        <w:t>Segurança e Integridade Física:</w:t>
      </w:r>
      <w:r w:rsidRPr="007B1248">
        <w:rPr>
          <w:rFonts w:ascii="Times New Roman" w:eastAsia="Times New Roman" w:hAnsi="Times New Roman" w:cs="Times New Roman"/>
          <w:sz w:val="24"/>
          <w:szCs w:val="24"/>
          <w:lang w:eastAsia="pt-BR"/>
        </w:rPr>
        <w:t> Redução do risco de sinistros em montagens complexas.</w:t>
      </w:r>
    </w:p>
    <w:p w:rsidR="007B1248" w:rsidRPr="007B1248" w:rsidRDefault="007B1248" w:rsidP="007B1248">
      <w:pPr>
        <w:numPr>
          <w:ilvl w:val="0"/>
          <w:numId w:val="25"/>
        </w:numPr>
        <w:shd w:val="clear" w:color="auto" w:fill="FFFFFF"/>
        <w:spacing w:after="24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b/>
          <w:bCs/>
          <w:sz w:val="24"/>
          <w:szCs w:val="24"/>
          <w:lang w:eastAsia="pt-BR"/>
        </w:rPr>
        <w:t>Agilidade na Fiscalização:</w:t>
      </w:r>
      <w:r w:rsidRPr="007B1248">
        <w:rPr>
          <w:rFonts w:ascii="Times New Roman" w:eastAsia="Times New Roman" w:hAnsi="Times New Roman" w:cs="Times New Roman"/>
          <w:sz w:val="24"/>
          <w:szCs w:val="24"/>
          <w:lang w:eastAsia="pt-BR"/>
        </w:rPr>
        <w:t> O gerenciamento torna-se coeso, permitindo que o fiscal municipal atue de forma direta e eficaz, sem a necessidade de conciliar cronogramas conflitantes de múltiplos fornecedores.</w:t>
      </w:r>
    </w:p>
    <w:p w:rsidR="007B1248" w:rsidRPr="007B1248" w:rsidRDefault="007B1248" w:rsidP="007B1248">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2.3. Da Economicidade e Vantajosidade</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A contratação global reduz significativamente os custos indiretos, como fretes e mobilização, e permite que a empresa vencedora ofereça preços mais competitivos devido à </w:t>
      </w:r>
      <w:r w:rsidRPr="007B1248">
        <w:rPr>
          <w:rFonts w:ascii="Times New Roman" w:eastAsia="Times New Roman" w:hAnsi="Times New Roman" w:cs="Times New Roman"/>
          <w:b/>
          <w:bCs/>
          <w:sz w:val="24"/>
          <w:szCs w:val="24"/>
          <w:lang w:eastAsia="pt-BR"/>
        </w:rPr>
        <w:t>economia de escala</w:t>
      </w:r>
      <w:r w:rsidRPr="007B1248">
        <w:rPr>
          <w:rFonts w:ascii="Times New Roman" w:eastAsia="Times New Roman" w:hAnsi="Times New Roman" w:cs="Times New Roman"/>
          <w:sz w:val="24"/>
          <w:szCs w:val="24"/>
          <w:lang w:eastAsia="pt-BR"/>
        </w:rPr>
        <w:t>.</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Embora a democratização do acesso às licitações seja um objetivo da norma, ela não pode ocorrer em prejuízo do erário ou da segurança do evento. O que se busca é a </w:t>
      </w:r>
      <w:r w:rsidRPr="007B1248">
        <w:rPr>
          <w:rFonts w:ascii="Times New Roman" w:eastAsia="Times New Roman" w:hAnsi="Times New Roman" w:cs="Times New Roman"/>
          <w:b/>
          <w:bCs/>
          <w:sz w:val="24"/>
          <w:szCs w:val="24"/>
          <w:lang w:eastAsia="pt-BR"/>
        </w:rPr>
        <w:t>maior vantajosidade para a Administração</w:t>
      </w:r>
      <w:r w:rsidRPr="007B1248">
        <w:rPr>
          <w:rFonts w:ascii="Times New Roman" w:eastAsia="Times New Roman" w:hAnsi="Times New Roman" w:cs="Times New Roman"/>
          <w:sz w:val="24"/>
          <w:szCs w:val="24"/>
          <w:lang w:eastAsia="pt-BR"/>
        </w:rPr>
        <w:t>, equilibrando a ampla concorrência com o risco inerente à execução. Conforme ensina </w:t>
      </w:r>
      <w:r w:rsidRPr="007B1248">
        <w:rPr>
          <w:rFonts w:ascii="Times New Roman" w:eastAsia="Times New Roman" w:hAnsi="Times New Roman" w:cs="Times New Roman"/>
          <w:b/>
          <w:bCs/>
          <w:sz w:val="24"/>
          <w:szCs w:val="24"/>
          <w:lang w:eastAsia="pt-BR"/>
        </w:rPr>
        <w:t>Marçal Justen Filho</w:t>
      </w:r>
      <w:r w:rsidRPr="007B1248">
        <w:rPr>
          <w:rFonts w:ascii="Times New Roman" w:eastAsia="Times New Roman" w:hAnsi="Times New Roman" w:cs="Times New Roman"/>
          <w:sz w:val="24"/>
          <w:szCs w:val="24"/>
          <w:lang w:eastAsia="pt-BR"/>
        </w:rPr>
        <w:t>:</w:t>
      </w:r>
    </w:p>
    <w:p w:rsidR="007B1248" w:rsidRPr="007B1248" w:rsidRDefault="007B1248" w:rsidP="007B1248">
      <w:pPr>
        <w:shd w:val="clear" w:color="auto" w:fill="FFFFFF"/>
        <w:spacing w:after="0" w:line="240" w:lineRule="auto"/>
        <w:ind w:left="1416"/>
        <w:rPr>
          <w:rFonts w:ascii="Times New Roman" w:eastAsia="Times New Roman" w:hAnsi="Times New Roman" w:cs="Times New Roman"/>
          <w:sz w:val="24"/>
          <w:szCs w:val="24"/>
          <w:lang w:eastAsia="pt-BR"/>
        </w:rPr>
      </w:pPr>
      <w:r w:rsidRPr="007B1248">
        <w:rPr>
          <w:rFonts w:ascii="Times New Roman" w:eastAsia="Times New Roman" w:hAnsi="Times New Roman" w:cs="Times New Roman"/>
          <w:i/>
          <w:iCs/>
          <w:sz w:val="24"/>
          <w:szCs w:val="24"/>
          <w:lang w:eastAsia="pt-BR"/>
        </w:rPr>
        <w:t>“A obrigatoriedade do fracionamento respeita limites de ordem técnica e econômica. Não se admite o fracionamento quando tecnicamente isso não for viável ou, mesmo, recomendável.”</w:t>
      </w:r>
    </w:p>
    <w:p w:rsidR="007B1248" w:rsidRPr="007B1248" w:rsidRDefault="007B1248" w:rsidP="007B1248">
      <w:pPr>
        <w:shd w:val="clear" w:color="auto" w:fill="FFFFFF"/>
        <w:spacing w:before="100" w:beforeAutospacing="1" w:after="100" w:afterAutospacing="1" w:line="240" w:lineRule="auto"/>
        <w:outlineLvl w:val="2"/>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3. DA FUNDAMENTAÇÃO JURÍDICA E HISTÓRICA</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O modelo adotado é o padrão de realização de eventos deste Município, tendo se mostrado exitoso em termos de organização, segurança e sucesso de público em edições anteriores, sempre pautado pela legalidade.</w:t>
      </w:r>
    </w:p>
    <w:p w:rsidR="007B1248" w:rsidRPr="007B1248" w:rsidRDefault="007B1248" w:rsidP="007B1248">
      <w:pPr>
        <w:shd w:val="clear" w:color="auto" w:fill="FFFFFF"/>
        <w:spacing w:after="240" w:line="240" w:lineRule="auto"/>
        <w:ind w:firstLine="360"/>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A "restrição" alegada pelo impugnante não se sustenta frente ao dever da Administração de zelar pela funcionalidade do objeto. O agrupamento está devidamente amparado:</w:t>
      </w:r>
    </w:p>
    <w:p w:rsidR="007B1248" w:rsidRPr="007B1248" w:rsidRDefault="007B1248" w:rsidP="007B1248">
      <w:pPr>
        <w:numPr>
          <w:ilvl w:val="0"/>
          <w:numId w:val="26"/>
        </w:numPr>
        <w:shd w:val="clear" w:color="auto" w:fill="FFFFFF"/>
        <w:spacing w:after="24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Pela </w:t>
      </w:r>
      <w:r w:rsidRPr="007B1248">
        <w:rPr>
          <w:rFonts w:ascii="Times New Roman" w:eastAsia="Times New Roman" w:hAnsi="Times New Roman" w:cs="Times New Roman"/>
          <w:b/>
          <w:bCs/>
          <w:sz w:val="24"/>
          <w:szCs w:val="24"/>
          <w:lang w:eastAsia="pt-BR"/>
        </w:rPr>
        <w:t>Justificativa Técnica</w:t>
      </w:r>
      <w:r w:rsidRPr="007B1248">
        <w:rPr>
          <w:rFonts w:ascii="Times New Roman" w:eastAsia="Times New Roman" w:hAnsi="Times New Roman" w:cs="Times New Roman"/>
          <w:sz w:val="24"/>
          <w:szCs w:val="24"/>
          <w:lang w:eastAsia="pt-BR"/>
        </w:rPr>
        <w:t> de interdependência (Item 2.2 do TR e item 8 do ETP).</w:t>
      </w:r>
    </w:p>
    <w:p w:rsidR="007B1248" w:rsidRPr="007B1248" w:rsidRDefault="007B1248" w:rsidP="007B1248">
      <w:pPr>
        <w:numPr>
          <w:ilvl w:val="0"/>
          <w:numId w:val="26"/>
        </w:numPr>
        <w:shd w:val="clear" w:color="auto" w:fill="FFFFFF"/>
        <w:spacing w:after="24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Pela </w:t>
      </w:r>
      <w:r w:rsidRPr="007B1248">
        <w:rPr>
          <w:rFonts w:ascii="Times New Roman" w:eastAsia="Times New Roman" w:hAnsi="Times New Roman" w:cs="Times New Roman"/>
          <w:b/>
          <w:bCs/>
          <w:sz w:val="24"/>
          <w:szCs w:val="24"/>
          <w:lang w:eastAsia="pt-BR"/>
        </w:rPr>
        <w:t>Justificativa Econômica</w:t>
      </w:r>
      <w:r w:rsidRPr="007B1248">
        <w:rPr>
          <w:rFonts w:ascii="Times New Roman" w:eastAsia="Times New Roman" w:hAnsi="Times New Roman" w:cs="Times New Roman"/>
          <w:sz w:val="24"/>
          <w:szCs w:val="24"/>
          <w:lang w:eastAsia="pt-BR"/>
        </w:rPr>
        <w:t> de redução de custos operacionais e ganho em escala.</w:t>
      </w:r>
    </w:p>
    <w:p w:rsidR="007B1248" w:rsidRPr="007B1248" w:rsidRDefault="007B1248" w:rsidP="007B1248">
      <w:pPr>
        <w:numPr>
          <w:ilvl w:val="0"/>
          <w:numId w:val="26"/>
        </w:numPr>
        <w:shd w:val="clear" w:color="auto" w:fill="FFFFFF"/>
        <w:spacing w:after="240" w:line="240" w:lineRule="auto"/>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lastRenderedPageBreak/>
        <w:t>Pela </w:t>
      </w:r>
      <w:r w:rsidRPr="007B1248">
        <w:rPr>
          <w:rFonts w:ascii="Times New Roman" w:eastAsia="Times New Roman" w:hAnsi="Times New Roman" w:cs="Times New Roman"/>
          <w:b/>
          <w:bCs/>
          <w:sz w:val="24"/>
          <w:szCs w:val="24"/>
          <w:lang w:eastAsia="pt-BR"/>
        </w:rPr>
        <w:t>Prevenção de Riscos</w:t>
      </w:r>
      <w:r w:rsidRPr="007B1248">
        <w:rPr>
          <w:rFonts w:ascii="Times New Roman" w:eastAsia="Times New Roman" w:hAnsi="Times New Roman" w:cs="Times New Roman"/>
          <w:sz w:val="24"/>
          <w:szCs w:val="24"/>
          <w:lang w:eastAsia="pt-BR"/>
        </w:rPr>
        <w:t>, visando proteger a vida dos cidadãos, falhas no evento, patrimônio público, dentre outros.</w:t>
      </w:r>
    </w:p>
    <w:p w:rsidR="007B1248" w:rsidRPr="007B1248" w:rsidRDefault="007B1248" w:rsidP="007B1248">
      <w:pPr>
        <w:shd w:val="clear" w:color="auto" w:fill="FFFFFF"/>
        <w:spacing w:before="100" w:beforeAutospacing="1" w:after="100" w:afterAutospacing="1" w:line="240" w:lineRule="auto"/>
        <w:outlineLvl w:val="2"/>
        <w:rPr>
          <w:rFonts w:ascii="Times New Roman" w:eastAsia="Times New Roman" w:hAnsi="Times New Roman" w:cs="Times New Roman"/>
          <w:b/>
          <w:bCs/>
          <w:sz w:val="24"/>
          <w:szCs w:val="24"/>
          <w:lang w:eastAsia="pt-BR"/>
        </w:rPr>
      </w:pPr>
      <w:r w:rsidRPr="007B1248">
        <w:rPr>
          <w:rFonts w:ascii="Times New Roman" w:eastAsia="Times New Roman" w:hAnsi="Times New Roman" w:cs="Times New Roman"/>
          <w:b/>
          <w:bCs/>
          <w:sz w:val="24"/>
          <w:szCs w:val="24"/>
          <w:lang w:eastAsia="pt-BR"/>
        </w:rPr>
        <w:t>4. CONCLUSÃO E DECISÃO</w:t>
      </w:r>
    </w:p>
    <w:p w:rsidR="007B1248" w:rsidRPr="007B1248" w:rsidRDefault="007B1248" w:rsidP="007B1248">
      <w:pPr>
        <w:shd w:val="clear" w:color="auto" w:fill="FFFFFF"/>
        <w:spacing w:after="240" w:line="240" w:lineRule="auto"/>
        <w:ind w:firstLine="708"/>
        <w:rPr>
          <w:rFonts w:ascii="Times New Roman" w:eastAsia="Times New Roman" w:hAnsi="Times New Roman" w:cs="Times New Roman"/>
          <w:sz w:val="24"/>
          <w:szCs w:val="24"/>
          <w:lang w:eastAsia="pt-BR"/>
        </w:rPr>
      </w:pPr>
      <w:r w:rsidRPr="007B1248">
        <w:rPr>
          <w:rFonts w:ascii="Times New Roman" w:eastAsia="Times New Roman" w:hAnsi="Times New Roman" w:cs="Times New Roman"/>
          <w:sz w:val="24"/>
          <w:szCs w:val="24"/>
          <w:lang w:eastAsia="pt-BR"/>
        </w:rPr>
        <w:t>Diante de todo o exposto, e considerando que a manutenção do lote único é indispensável para garantir a segurança, a compatibilidade técnica e a eficiência administrativa, a Administração Pública do Município de Boa Esperança/MG decide pelo </w:t>
      </w:r>
      <w:r w:rsidRPr="007B1248">
        <w:rPr>
          <w:rFonts w:ascii="Times New Roman" w:eastAsia="Times New Roman" w:hAnsi="Times New Roman" w:cs="Times New Roman"/>
          <w:b/>
          <w:bCs/>
          <w:sz w:val="24"/>
          <w:szCs w:val="24"/>
          <w:lang w:eastAsia="pt-BR"/>
        </w:rPr>
        <w:t>INDEFERIMENTO</w:t>
      </w:r>
      <w:r w:rsidRPr="007B1248">
        <w:rPr>
          <w:rFonts w:ascii="Times New Roman" w:eastAsia="Times New Roman" w:hAnsi="Times New Roman" w:cs="Times New Roman"/>
          <w:sz w:val="24"/>
          <w:szCs w:val="24"/>
          <w:lang w:eastAsia="pt-BR"/>
        </w:rPr>
        <w:t> da impugnação apresentada pela empresa Tom Eventos, mantendo-se o edital em seus exatos termos.</w:t>
      </w:r>
    </w:p>
    <w:p w:rsidR="00B47878" w:rsidRPr="007B1248" w:rsidRDefault="00B47878" w:rsidP="00301983">
      <w:pPr>
        <w:spacing w:after="0" w:line="240" w:lineRule="auto"/>
        <w:ind w:firstLine="708"/>
        <w:jc w:val="both"/>
        <w:rPr>
          <w:rFonts w:ascii="Times New Roman" w:eastAsia="Times New Roman" w:hAnsi="Times New Roman" w:cs="Times New Roman"/>
          <w:color w:val="000000"/>
          <w:sz w:val="24"/>
          <w:szCs w:val="24"/>
          <w:lang w:eastAsia="pt-BR"/>
        </w:rPr>
      </w:pPr>
    </w:p>
    <w:p w:rsidR="00301983" w:rsidRPr="007B1248" w:rsidRDefault="00301983" w:rsidP="007B1248">
      <w:pPr>
        <w:spacing w:after="0" w:line="240" w:lineRule="auto"/>
        <w:ind w:firstLine="708"/>
        <w:jc w:val="center"/>
        <w:rPr>
          <w:rFonts w:ascii="Times New Roman" w:eastAsia="Times New Roman" w:hAnsi="Times New Roman" w:cs="Times New Roman"/>
          <w:color w:val="000000"/>
          <w:sz w:val="24"/>
          <w:szCs w:val="24"/>
          <w:lang w:eastAsia="pt-BR"/>
        </w:rPr>
      </w:pPr>
      <w:r w:rsidRPr="007B1248">
        <w:rPr>
          <w:rFonts w:ascii="Times New Roman" w:eastAsia="Times New Roman" w:hAnsi="Times New Roman" w:cs="Times New Roman"/>
          <w:color w:val="000000"/>
          <w:sz w:val="24"/>
          <w:szCs w:val="24"/>
          <w:lang w:eastAsia="pt-BR"/>
        </w:rPr>
        <w:t>Atenciosamente,</w:t>
      </w:r>
    </w:p>
    <w:p w:rsidR="00717C8D" w:rsidRPr="007B1248" w:rsidRDefault="00717C8D" w:rsidP="00301983">
      <w:pPr>
        <w:spacing w:after="0" w:line="240" w:lineRule="auto"/>
        <w:ind w:firstLine="708"/>
        <w:jc w:val="both"/>
        <w:rPr>
          <w:rFonts w:ascii="Times New Roman" w:eastAsia="Times New Roman" w:hAnsi="Times New Roman" w:cs="Times New Roman"/>
          <w:color w:val="000000"/>
          <w:sz w:val="24"/>
          <w:szCs w:val="24"/>
          <w:lang w:eastAsia="pt-BR"/>
        </w:rPr>
      </w:pPr>
    </w:p>
    <w:p w:rsidR="00717C8D" w:rsidRPr="007B1248" w:rsidRDefault="00717C8D" w:rsidP="00717C8D">
      <w:pPr>
        <w:spacing w:after="0" w:line="240" w:lineRule="auto"/>
        <w:ind w:firstLine="708"/>
        <w:jc w:val="center"/>
        <w:rPr>
          <w:rFonts w:ascii="Times New Roman" w:eastAsia="Times New Roman" w:hAnsi="Times New Roman" w:cs="Times New Roman"/>
          <w:color w:val="000000"/>
          <w:sz w:val="24"/>
          <w:szCs w:val="24"/>
          <w:lang w:eastAsia="pt-BR"/>
        </w:rPr>
      </w:pPr>
    </w:p>
    <w:p w:rsidR="007E4AEF" w:rsidRPr="007B1248" w:rsidRDefault="007E4AEF" w:rsidP="00717C8D">
      <w:pPr>
        <w:spacing w:after="0" w:line="240" w:lineRule="auto"/>
        <w:ind w:firstLine="708"/>
        <w:jc w:val="center"/>
        <w:rPr>
          <w:rFonts w:ascii="Times New Roman" w:eastAsia="Times New Roman" w:hAnsi="Times New Roman" w:cs="Times New Roman"/>
          <w:color w:val="000000"/>
          <w:sz w:val="24"/>
          <w:szCs w:val="24"/>
          <w:lang w:eastAsia="pt-BR"/>
        </w:rPr>
      </w:pPr>
    </w:p>
    <w:p w:rsidR="007E4AEF" w:rsidRPr="007B1248" w:rsidRDefault="007E4AEF" w:rsidP="00717C8D">
      <w:pPr>
        <w:spacing w:after="0" w:line="240" w:lineRule="auto"/>
        <w:ind w:firstLine="708"/>
        <w:jc w:val="center"/>
        <w:rPr>
          <w:rFonts w:ascii="Times New Roman" w:eastAsia="Times New Roman" w:hAnsi="Times New Roman" w:cs="Times New Roman"/>
          <w:color w:val="000000"/>
          <w:sz w:val="24"/>
          <w:szCs w:val="24"/>
          <w:lang w:eastAsia="pt-BR"/>
        </w:rPr>
      </w:pPr>
    </w:p>
    <w:p w:rsidR="007E4AEF" w:rsidRPr="007B1248" w:rsidRDefault="007E4AEF" w:rsidP="00717C8D">
      <w:pPr>
        <w:spacing w:after="0" w:line="240" w:lineRule="auto"/>
        <w:ind w:firstLine="708"/>
        <w:jc w:val="center"/>
        <w:rPr>
          <w:rFonts w:ascii="Times New Roman" w:eastAsia="Times New Roman" w:hAnsi="Times New Roman" w:cs="Times New Roman"/>
          <w:color w:val="000000"/>
          <w:sz w:val="24"/>
          <w:szCs w:val="24"/>
          <w:lang w:eastAsia="pt-BR"/>
        </w:rPr>
      </w:pPr>
    </w:p>
    <w:p w:rsidR="00717C8D" w:rsidRPr="007B1248" w:rsidRDefault="00717C8D" w:rsidP="00717C8D">
      <w:pPr>
        <w:spacing w:after="0" w:line="240" w:lineRule="auto"/>
        <w:ind w:firstLine="708"/>
        <w:jc w:val="center"/>
        <w:rPr>
          <w:rFonts w:ascii="Times New Roman" w:eastAsia="Times New Roman" w:hAnsi="Times New Roman" w:cs="Times New Roman"/>
          <w:color w:val="000000"/>
          <w:sz w:val="24"/>
          <w:szCs w:val="24"/>
          <w:lang w:eastAsia="pt-BR"/>
        </w:rPr>
      </w:pPr>
    </w:p>
    <w:p w:rsidR="00717C8D" w:rsidRPr="007B1248" w:rsidRDefault="00717C8D" w:rsidP="00717C8D">
      <w:pPr>
        <w:spacing w:after="0" w:line="240" w:lineRule="auto"/>
        <w:ind w:firstLine="708"/>
        <w:jc w:val="center"/>
        <w:rPr>
          <w:rFonts w:ascii="Times New Roman" w:eastAsia="Times New Roman" w:hAnsi="Times New Roman" w:cs="Times New Roman"/>
          <w:b/>
          <w:color w:val="000000"/>
          <w:sz w:val="24"/>
          <w:szCs w:val="24"/>
          <w:lang w:eastAsia="pt-BR"/>
        </w:rPr>
      </w:pPr>
      <w:r w:rsidRPr="007B1248">
        <w:rPr>
          <w:rFonts w:ascii="Times New Roman" w:eastAsia="Times New Roman" w:hAnsi="Times New Roman" w:cs="Times New Roman"/>
          <w:b/>
          <w:color w:val="000000"/>
          <w:sz w:val="24"/>
          <w:szCs w:val="24"/>
          <w:lang w:eastAsia="pt-BR"/>
        </w:rPr>
        <w:t>Sandra Mara Santos Pimenta</w:t>
      </w:r>
    </w:p>
    <w:p w:rsidR="00301983" w:rsidRPr="007B1248" w:rsidRDefault="00301983" w:rsidP="00717C8D">
      <w:pPr>
        <w:spacing w:after="0" w:line="240" w:lineRule="auto"/>
        <w:ind w:firstLine="708"/>
        <w:jc w:val="center"/>
        <w:rPr>
          <w:rFonts w:ascii="Times New Roman" w:eastAsia="Times New Roman" w:hAnsi="Times New Roman" w:cs="Times New Roman"/>
          <w:color w:val="000000"/>
          <w:sz w:val="24"/>
          <w:szCs w:val="24"/>
          <w:lang w:eastAsia="pt-BR"/>
        </w:rPr>
      </w:pPr>
      <w:r w:rsidRPr="007B1248">
        <w:rPr>
          <w:rFonts w:ascii="Times New Roman" w:eastAsia="Times New Roman" w:hAnsi="Times New Roman" w:cs="Times New Roman"/>
          <w:color w:val="000000"/>
          <w:sz w:val="24"/>
          <w:szCs w:val="24"/>
          <w:lang w:eastAsia="pt-BR"/>
        </w:rPr>
        <w:t>Secretaria de Cultura</w:t>
      </w:r>
      <w:r w:rsidR="00717C8D" w:rsidRPr="007B1248">
        <w:rPr>
          <w:rFonts w:ascii="Times New Roman" w:eastAsia="Times New Roman" w:hAnsi="Times New Roman" w:cs="Times New Roman"/>
          <w:color w:val="000000"/>
          <w:sz w:val="24"/>
          <w:szCs w:val="24"/>
          <w:lang w:eastAsia="pt-BR"/>
        </w:rPr>
        <w:t>, Desenvolvimento Econômico, Tecnologia e Turismo</w:t>
      </w:r>
    </w:p>
    <w:p w:rsidR="00836C0B" w:rsidRPr="007B1248" w:rsidRDefault="00717C8D" w:rsidP="00717C8D">
      <w:pPr>
        <w:spacing w:after="0" w:line="240" w:lineRule="auto"/>
        <w:ind w:firstLine="708"/>
        <w:jc w:val="center"/>
        <w:rPr>
          <w:rFonts w:ascii="Times New Roman" w:eastAsia="Times New Roman" w:hAnsi="Times New Roman" w:cs="Times New Roman"/>
          <w:b/>
          <w:i/>
          <w:color w:val="000000"/>
          <w:sz w:val="24"/>
          <w:szCs w:val="24"/>
          <w:lang w:eastAsia="pt-BR"/>
        </w:rPr>
      </w:pPr>
      <w:r w:rsidRPr="007B1248">
        <w:rPr>
          <w:rFonts w:ascii="Times New Roman" w:eastAsia="Times New Roman" w:hAnsi="Times New Roman" w:cs="Times New Roman"/>
          <w:b/>
          <w:i/>
          <w:color w:val="000000"/>
          <w:sz w:val="24"/>
          <w:szCs w:val="24"/>
          <w:lang w:eastAsia="pt-BR"/>
        </w:rPr>
        <w:t>Secretária Municipal</w:t>
      </w:r>
    </w:p>
    <w:p w:rsidR="00301983" w:rsidRPr="007B1248" w:rsidRDefault="00301983" w:rsidP="00301983">
      <w:pPr>
        <w:spacing w:after="0" w:line="240" w:lineRule="auto"/>
        <w:ind w:firstLine="708"/>
        <w:jc w:val="center"/>
        <w:rPr>
          <w:rFonts w:ascii="Times New Roman" w:eastAsia="Times New Roman" w:hAnsi="Times New Roman" w:cs="Times New Roman"/>
          <w:color w:val="000000"/>
          <w:sz w:val="24"/>
          <w:szCs w:val="24"/>
          <w:lang w:eastAsia="pt-BR"/>
        </w:rPr>
      </w:pPr>
    </w:p>
    <w:p w:rsidR="007217C3" w:rsidRPr="007B1248" w:rsidRDefault="007217C3" w:rsidP="00F65E28">
      <w:pPr>
        <w:spacing w:after="0" w:line="240" w:lineRule="auto"/>
        <w:jc w:val="center"/>
        <w:rPr>
          <w:rFonts w:ascii="Times New Roman" w:eastAsia="Times New Roman" w:hAnsi="Times New Roman" w:cs="Times New Roman"/>
          <w:b/>
          <w:i/>
          <w:sz w:val="24"/>
          <w:szCs w:val="24"/>
          <w:lang w:eastAsia="pt-BR"/>
        </w:rPr>
      </w:pPr>
    </w:p>
    <w:sectPr w:rsidR="007217C3" w:rsidRPr="007B1248" w:rsidSect="0029198F">
      <w:headerReference w:type="default" r:id="rId8"/>
      <w:footerReference w:type="even" r:id="rId9"/>
      <w:footerReference w:type="default" r:id="rId10"/>
      <w:pgSz w:w="11906" w:h="16838"/>
      <w:pgMar w:top="2836" w:right="1080" w:bottom="1440" w:left="1080" w:header="851" w:footer="10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BC8" w:rsidRDefault="00197BC8" w:rsidP="00BD6944">
      <w:pPr>
        <w:spacing w:after="0" w:line="240" w:lineRule="auto"/>
      </w:pPr>
      <w:r>
        <w:separator/>
      </w:r>
    </w:p>
  </w:endnote>
  <w:endnote w:type="continuationSeparator" w:id="1">
    <w:p w:rsidR="00197BC8" w:rsidRDefault="00197BC8" w:rsidP="00BD69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B0" w:rsidRDefault="001746B0">
    <w:pPr>
      <w:pStyle w:val="Rodap"/>
    </w:pPr>
  </w:p>
  <w:p w:rsidR="001746B0" w:rsidRDefault="001746B0"/>
  <w:p w:rsidR="001746B0" w:rsidRDefault="001746B0">
    <w:r>
      <w:t>wwwwwwfff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F82" w:rsidRDefault="0029198F">
    <w:pPr>
      <w:pStyle w:val="Rodap"/>
    </w:pPr>
    <w:r>
      <w:rPr>
        <w:noProof/>
        <w:lang w:eastAsia="pt-BR"/>
      </w:rPr>
      <w:drawing>
        <wp:anchor distT="0" distB="0" distL="114300" distR="114300" simplePos="0" relativeHeight="251660288" behindDoc="1" locked="0" layoutInCell="1" allowOverlap="1">
          <wp:simplePos x="0" y="0"/>
          <wp:positionH relativeFrom="column">
            <wp:posOffset>-377190</wp:posOffset>
          </wp:positionH>
          <wp:positionV relativeFrom="paragraph">
            <wp:posOffset>119380</wp:posOffset>
          </wp:positionV>
          <wp:extent cx="2099310" cy="693420"/>
          <wp:effectExtent l="19050" t="0" r="0" b="0"/>
          <wp:wrapNone/>
          <wp:docPr id="6" name="Imagem 5" descr="PREF_BOAESPERANCA_COLOR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_BOAESPERANCA_COLOR (1).png"/>
                  <pic:cNvPicPr/>
                </pic:nvPicPr>
                <pic:blipFill>
                  <a:blip r:embed="rId1"/>
                  <a:stretch>
                    <a:fillRect/>
                  </a:stretch>
                </pic:blipFill>
                <pic:spPr>
                  <a:xfrm>
                    <a:off x="0" y="0"/>
                    <a:ext cx="2099310" cy="693420"/>
                  </a:xfrm>
                  <a:prstGeom prst="rect">
                    <a:avLst/>
                  </a:prstGeom>
                </pic:spPr>
              </pic:pic>
            </a:graphicData>
          </a:graphic>
        </wp:anchor>
      </w:drawing>
    </w:r>
    <w:r w:rsidR="001D6BF8">
      <w:rPr>
        <w:noProof/>
        <w:lang w:eastAsia="pt-BR"/>
      </w:rPr>
      <w:pict>
        <v:shapetype id="_x0000_t202" coordsize="21600,21600" o:spt="202" path="m,l,21600r21600,l21600,xe">
          <v:stroke joinstyle="miter"/>
          <v:path gradientshapeok="t" o:connecttype="rect"/>
        </v:shapetype>
        <v:shape id="_x0000_s2058" type="#_x0000_t202" style="position:absolute;margin-left:126.1pt;margin-top:7.2pt;width:375.8pt;height:59.95pt;z-index:251662336;mso-position-horizontal-relative:text;mso-position-vertical-relative:text" filled="f" stroked="f">
          <v:textbox style="mso-next-textbox:#_x0000_s2058">
            <w:txbxContent>
              <w:p w:rsidR="008A668E" w:rsidRPr="00892D52" w:rsidRDefault="008A668E" w:rsidP="00615484">
                <w:pPr>
                  <w:pStyle w:val="Rodap"/>
                  <w:spacing w:line="276" w:lineRule="auto"/>
                  <w:jc w:val="center"/>
                  <w:rPr>
                    <w:rFonts w:ascii="Carlito" w:hAnsi="Carlito" w:cs="Carlito"/>
                    <w:bCs/>
                    <w:sz w:val="18"/>
                    <w:szCs w:val="18"/>
                  </w:rPr>
                </w:pPr>
                <w:r w:rsidRPr="00892D52">
                  <w:rPr>
                    <w:rFonts w:ascii="Carlito" w:hAnsi="Carlito" w:cs="Carlito"/>
                    <w:bCs/>
                    <w:sz w:val="18"/>
                    <w:szCs w:val="18"/>
                  </w:rPr>
                  <w:t>SEDE ADMINISTRATIVA</w:t>
                </w:r>
                <w:r w:rsidR="008C47C6" w:rsidRPr="00892D52">
                  <w:rPr>
                    <w:rFonts w:ascii="Carlito" w:hAnsi="Carlito" w:cs="Carlito"/>
                    <w:bCs/>
                    <w:sz w:val="18"/>
                    <w:szCs w:val="18"/>
                  </w:rPr>
                  <w:t xml:space="preserve">: </w:t>
                </w:r>
                <w:r w:rsidRPr="00892D52">
                  <w:rPr>
                    <w:rFonts w:ascii="Carlito" w:hAnsi="Carlito" w:cs="Carlito"/>
                    <w:bCs/>
                    <w:sz w:val="18"/>
                    <w:szCs w:val="18"/>
                  </w:rPr>
                  <w:t xml:space="preserve">CASA DA CULTURA </w:t>
                </w:r>
                <w:r w:rsidR="008C47C6" w:rsidRPr="00892D52">
                  <w:rPr>
                    <w:rFonts w:ascii="Carlito" w:hAnsi="Carlito" w:cs="Carlito"/>
                    <w:bCs/>
                    <w:sz w:val="18"/>
                    <w:szCs w:val="18"/>
                  </w:rPr>
                  <w:t xml:space="preserve">- </w:t>
                </w:r>
                <w:r w:rsidRPr="00892D52">
                  <w:rPr>
                    <w:rFonts w:ascii="Carlito" w:hAnsi="Carlito" w:cs="Carlito"/>
                    <w:bCs/>
                    <w:sz w:val="18"/>
                    <w:szCs w:val="18"/>
                  </w:rPr>
                  <w:t>RUA COQUEIRAL, 131, CENTRO</w:t>
                </w:r>
                <w:r w:rsidR="008C47C6" w:rsidRPr="00892D52">
                  <w:rPr>
                    <w:rFonts w:ascii="Carlito" w:hAnsi="Carlito" w:cs="Carlito"/>
                    <w:bCs/>
                    <w:sz w:val="18"/>
                    <w:szCs w:val="18"/>
                  </w:rPr>
                  <w:t xml:space="preserve"> -</w:t>
                </w:r>
                <w:r w:rsidRPr="00892D52">
                  <w:rPr>
                    <w:rFonts w:ascii="Carlito" w:hAnsi="Carlito" w:cs="Carlito"/>
                    <w:bCs/>
                    <w:sz w:val="18"/>
                    <w:szCs w:val="18"/>
                  </w:rPr>
                  <w:t xml:space="preserve"> CEP: 37.170-000</w:t>
                </w:r>
              </w:p>
              <w:p w:rsidR="00C5712E" w:rsidRPr="00892D52" w:rsidRDefault="00C5712E" w:rsidP="00615484">
                <w:pPr>
                  <w:pStyle w:val="Rodap"/>
                  <w:spacing w:line="276" w:lineRule="auto"/>
                  <w:jc w:val="center"/>
                  <w:rPr>
                    <w:rFonts w:ascii="Carlito" w:hAnsi="Carlito" w:cs="Carlito"/>
                    <w:sz w:val="18"/>
                    <w:szCs w:val="18"/>
                  </w:rPr>
                </w:pPr>
                <w:r w:rsidRPr="00892D52">
                  <w:rPr>
                    <w:rFonts w:ascii="Carlito" w:hAnsi="Carlito" w:cs="Carlito"/>
                    <w:bCs/>
                    <w:sz w:val="18"/>
                    <w:szCs w:val="18"/>
                  </w:rPr>
                  <w:t xml:space="preserve">BOA ESPERANÇA/MG </w:t>
                </w:r>
                <w:r w:rsidR="008A668E" w:rsidRPr="00892D52">
                  <w:rPr>
                    <w:rFonts w:ascii="Carlito" w:hAnsi="Carlito" w:cs="Carlito"/>
                    <w:bCs/>
                    <w:sz w:val="18"/>
                    <w:szCs w:val="18"/>
                  </w:rPr>
                  <w:t xml:space="preserve">| </w:t>
                </w:r>
                <w:r w:rsidRPr="00892D52">
                  <w:rPr>
                    <w:rFonts w:ascii="Carlito" w:hAnsi="Carlito" w:cs="Carlito"/>
                    <w:bCs/>
                    <w:sz w:val="18"/>
                    <w:szCs w:val="18"/>
                  </w:rPr>
                  <w:t>TELEFONE/</w:t>
                </w:r>
                <w:r w:rsidR="008A668E" w:rsidRPr="00892D52">
                  <w:rPr>
                    <w:rFonts w:ascii="Carlito" w:hAnsi="Carlito" w:cs="Carlito"/>
                    <w:bCs/>
                    <w:sz w:val="18"/>
                    <w:szCs w:val="18"/>
                  </w:rPr>
                  <w:t>WHATSAPP</w:t>
                </w:r>
                <w:r w:rsidRPr="00892D52">
                  <w:rPr>
                    <w:rFonts w:ascii="Carlito" w:hAnsi="Carlito" w:cs="Carlito"/>
                    <w:bCs/>
                    <w:sz w:val="18"/>
                    <w:szCs w:val="18"/>
                  </w:rPr>
                  <w:t xml:space="preserve">: </w:t>
                </w:r>
                <w:hyperlink r:id="rId2" w:history="1">
                  <w:r w:rsidRPr="00892D52">
                    <w:rPr>
                      <w:rStyle w:val="Hyperlink"/>
                      <w:rFonts w:ascii="Carlito" w:hAnsi="Carlito" w:cs="Carlito"/>
                      <w:bCs/>
                      <w:sz w:val="18"/>
                      <w:szCs w:val="18"/>
                    </w:rPr>
                    <w:t xml:space="preserve">(35) </w:t>
                  </w:r>
                  <w:r w:rsidR="008A668E" w:rsidRPr="00892D52">
                    <w:rPr>
                      <w:rStyle w:val="Hyperlink"/>
                      <w:rFonts w:ascii="Carlito" w:hAnsi="Carlito" w:cs="Carlito"/>
                      <w:bCs/>
                      <w:sz w:val="18"/>
                      <w:szCs w:val="18"/>
                    </w:rPr>
                    <w:t>9 9213-0301</w:t>
                  </w:r>
                </w:hyperlink>
                <w:r w:rsidR="008C47C6" w:rsidRPr="00892D52">
                  <w:rPr>
                    <w:rFonts w:ascii="Carlito" w:hAnsi="Carlito" w:cs="Carlito"/>
                    <w:bCs/>
                    <w:noProof/>
                    <w:sz w:val="18"/>
                    <w:szCs w:val="18"/>
                    <w:lang w:eastAsia="pt-BR"/>
                  </w:rPr>
                  <w:drawing>
                    <wp:inline distT="0" distB="0" distL="0" distR="0">
                      <wp:extent cx="76200" cy="76200"/>
                      <wp:effectExtent l="19050" t="0" r="0" b="0"/>
                      <wp:docPr id="8" name="Imagem 7" descr="icon-wha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whats.png"/>
                              <pic:cNvPicPr/>
                            </pic:nvPicPr>
                            <pic:blipFill>
                              <a:blip r:embed="rId3"/>
                              <a:stretch>
                                <a:fillRect/>
                              </a:stretch>
                            </pic:blipFill>
                            <pic:spPr>
                              <a:xfrm>
                                <a:off x="0" y="0"/>
                                <a:ext cx="76877" cy="76877"/>
                              </a:xfrm>
                              <a:prstGeom prst="rect">
                                <a:avLst/>
                              </a:prstGeom>
                            </pic:spPr>
                          </pic:pic>
                        </a:graphicData>
                      </a:graphic>
                    </wp:inline>
                  </w:drawing>
                </w:r>
                <w:r w:rsidR="00615484" w:rsidRPr="00892D52">
                  <w:rPr>
                    <w:rFonts w:ascii="Carlito" w:hAnsi="Carlito" w:cs="Carlito"/>
                    <w:bCs/>
                    <w:sz w:val="18"/>
                    <w:szCs w:val="18"/>
                  </w:rPr>
                  <w:t xml:space="preserve"> </w:t>
                </w:r>
                <w:r w:rsidRPr="00892D52">
                  <w:rPr>
                    <w:rFonts w:ascii="Carlito" w:hAnsi="Carlito" w:cs="Carlito"/>
                    <w:sz w:val="18"/>
                    <w:szCs w:val="18"/>
                  </w:rPr>
                  <w:t>| CNPJ: 18.239.590/0001-75</w:t>
                </w:r>
              </w:p>
              <w:p w:rsidR="00615484" w:rsidRPr="00892D52" w:rsidRDefault="001D6BF8" w:rsidP="00615484">
                <w:pPr>
                  <w:pStyle w:val="Rodap"/>
                  <w:spacing w:line="276" w:lineRule="auto"/>
                  <w:jc w:val="center"/>
                  <w:rPr>
                    <w:rFonts w:ascii="Carlito" w:hAnsi="Carlito" w:cs="Carlito"/>
                    <w:sz w:val="18"/>
                    <w:szCs w:val="18"/>
                  </w:rPr>
                </w:pPr>
                <w:hyperlink r:id="rId4" w:history="1">
                  <w:r w:rsidR="00686959" w:rsidRPr="00892D52">
                    <w:rPr>
                      <w:rStyle w:val="Hyperlink"/>
                      <w:rFonts w:ascii="Carlito" w:hAnsi="Carlito" w:cs="Carlito"/>
                      <w:sz w:val="18"/>
                      <w:szCs w:val="18"/>
                    </w:rPr>
                    <w:t>www.boaesperanca.mg.gov.br</w:t>
                  </w:r>
                </w:hyperlink>
                <w:r w:rsidR="008A668E" w:rsidRPr="00892D52">
                  <w:rPr>
                    <w:rFonts w:ascii="Carlito" w:hAnsi="Carlito" w:cs="Carlito"/>
                    <w:sz w:val="18"/>
                    <w:szCs w:val="18"/>
                  </w:rPr>
                  <w:t xml:space="preserve"> </w:t>
                </w:r>
                <w:r w:rsidR="00615484" w:rsidRPr="00892D52">
                  <w:rPr>
                    <w:rFonts w:ascii="Carlito" w:hAnsi="Carlito" w:cs="Carlito"/>
                    <w:sz w:val="18"/>
                    <w:szCs w:val="18"/>
                  </w:rPr>
                  <w:t xml:space="preserve">    </w:t>
                </w:r>
                <w:r w:rsidR="008A668E" w:rsidRPr="00892D52">
                  <w:rPr>
                    <w:rFonts w:ascii="Carlito" w:hAnsi="Carlito" w:cs="Carlito"/>
                    <w:sz w:val="18"/>
                    <w:szCs w:val="18"/>
                  </w:rPr>
                  <w:t xml:space="preserve"> </w:t>
                </w:r>
                <w:hyperlink r:id="rId5" w:history="1">
                  <w:r w:rsidR="008A668E" w:rsidRPr="00892D52">
                    <w:rPr>
                      <w:rStyle w:val="Hyperlink"/>
                      <w:rFonts w:ascii="Carlito" w:hAnsi="Carlito" w:cs="Carlito"/>
                      <w:sz w:val="18"/>
                      <w:szCs w:val="18"/>
                    </w:rPr>
                    <w:t>visiteboaesperanca.com.br</w:t>
                  </w:r>
                </w:hyperlink>
                <w:r w:rsidR="00615484" w:rsidRPr="00892D52">
                  <w:rPr>
                    <w:rFonts w:ascii="Carlito" w:hAnsi="Carlito" w:cs="Carlito"/>
                    <w:sz w:val="18"/>
                    <w:szCs w:val="18"/>
                  </w:rPr>
                  <w:t xml:space="preserve">      </w:t>
                </w:r>
                <w:hyperlink r:id="rId6" w:history="1">
                  <w:r w:rsidR="00615484" w:rsidRPr="00892D52">
                    <w:rPr>
                      <w:rStyle w:val="Hyperlink"/>
                      <w:rFonts w:ascii="Carlito" w:hAnsi="Carlito" w:cs="Carlito"/>
                      <w:sz w:val="18"/>
                      <w:szCs w:val="18"/>
                    </w:rPr>
                    <w:t>@visiteboaesperanca</w:t>
                  </w:r>
                </w:hyperlink>
              </w:p>
              <w:p w:rsidR="002267D3" w:rsidRPr="00892D52" w:rsidRDefault="001D6BF8" w:rsidP="00615484">
                <w:pPr>
                  <w:pStyle w:val="Rodap"/>
                  <w:spacing w:line="276" w:lineRule="auto"/>
                  <w:jc w:val="center"/>
                  <w:rPr>
                    <w:rFonts w:ascii="Carlito" w:hAnsi="Carlito" w:cs="Carlito"/>
                    <w:sz w:val="18"/>
                    <w:szCs w:val="18"/>
                  </w:rPr>
                </w:pPr>
                <w:hyperlink r:id="rId7" w:history="1">
                  <w:r w:rsidR="002267D3" w:rsidRPr="00892D52">
                    <w:rPr>
                      <w:rStyle w:val="Hyperlink"/>
                      <w:rFonts w:ascii="Carlito" w:hAnsi="Carlito" w:cs="Carlito"/>
                      <w:sz w:val="18"/>
                      <w:szCs w:val="18"/>
                    </w:rPr>
                    <w:t>desenvolvimentoeconomico@boaesperanca.mg.gov.br</w:t>
                  </w:r>
                </w:hyperlink>
              </w:p>
            </w:txbxContent>
          </v:textbox>
        </v:shape>
      </w:pict>
    </w:r>
  </w:p>
  <w:p w:rsidR="00E36B85" w:rsidRDefault="00E36B85">
    <w:pPr>
      <w:pStyle w:val="Rodap"/>
    </w:pPr>
  </w:p>
  <w:p w:rsidR="00CA1BB7" w:rsidRDefault="00CA1BB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BC8" w:rsidRDefault="00197BC8" w:rsidP="00BD6944">
      <w:pPr>
        <w:spacing w:after="0" w:line="240" w:lineRule="auto"/>
      </w:pPr>
      <w:r>
        <w:separator/>
      </w:r>
    </w:p>
  </w:footnote>
  <w:footnote w:type="continuationSeparator" w:id="1">
    <w:p w:rsidR="00197BC8" w:rsidRDefault="00197BC8" w:rsidP="00BD69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29" w:rsidRDefault="00892D52" w:rsidP="009B3BBB">
    <w:pPr>
      <w:pStyle w:val="Cabealho"/>
      <w:tabs>
        <w:tab w:val="clear" w:pos="4252"/>
        <w:tab w:val="clear" w:pos="8504"/>
        <w:tab w:val="left" w:pos="3909"/>
      </w:tabs>
      <w:rPr>
        <w:szCs w:val="24"/>
      </w:rPr>
    </w:pPr>
    <w:r>
      <w:rPr>
        <w:noProof/>
        <w:szCs w:val="24"/>
        <w:lang w:eastAsia="pt-BR"/>
      </w:rPr>
      <w:drawing>
        <wp:anchor distT="0" distB="0" distL="114300" distR="114300" simplePos="0" relativeHeight="251667456" behindDoc="1" locked="0" layoutInCell="1" allowOverlap="1">
          <wp:simplePos x="0" y="0"/>
          <wp:positionH relativeFrom="column">
            <wp:posOffset>346710</wp:posOffset>
          </wp:positionH>
          <wp:positionV relativeFrom="paragraph">
            <wp:posOffset>23495</wp:posOffset>
          </wp:positionV>
          <wp:extent cx="765810" cy="944880"/>
          <wp:effectExtent l="19050" t="0" r="0" b="0"/>
          <wp:wrapNone/>
          <wp:docPr id="5" name="Imagem 0" descr="APENAS O BRAS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ENAS O BRASAO.png"/>
                  <pic:cNvPicPr/>
                </pic:nvPicPr>
                <pic:blipFill>
                  <a:blip r:embed="rId1"/>
                  <a:stretch>
                    <a:fillRect/>
                  </a:stretch>
                </pic:blipFill>
                <pic:spPr>
                  <a:xfrm>
                    <a:off x="0" y="0"/>
                    <a:ext cx="765810" cy="944880"/>
                  </a:xfrm>
                  <a:prstGeom prst="rect">
                    <a:avLst/>
                  </a:prstGeom>
                </pic:spPr>
              </pic:pic>
            </a:graphicData>
          </a:graphic>
        </wp:anchor>
      </w:drawing>
    </w:r>
    <w:r w:rsidR="001D6BF8">
      <w:rPr>
        <w:noProof/>
        <w:szCs w:val="24"/>
        <w:lang w:eastAsia="pt-BR"/>
      </w:rPr>
      <w:pict>
        <v:shapetype id="_x0000_t202" coordsize="21600,21600" o:spt="202" path="m,l,21600r21600,l21600,xe">
          <v:stroke joinstyle="miter"/>
          <v:path gradientshapeok="t" o:connecttype="rect"/>
        </v:shapetype>
        <v:shape id="_x0000_s2060" type="#_x0000_t202" style="position:absolute;margin-left:102.5pt;margin-top:-.75pt;width:271.75pt;height:87.45pt;z-index:251663360;mso-position-horizontal-relative:text;mso-position-vertical-relative:text" filled="f" stroked="f">
          <v:textbox style="mso-next-textbox:#_x0000_s2060">
            <w:txbxContent>
              <w:p w:rsidR="009B3BBB" w:rsidRDefault="00353DE0" w:rsidP="009B3BBB">
                <w:pPr>
                  <w:pStyle w:val="Cabealho"/>
                  <w:tabs>
                    <w:tab w:val="clear" w:pos="4252"/>
                    <w:tab w:val="clear" w:pos="8504"/>
                    <w:tab w:val="left" w:pos="1418"/>
                  </w:tabs>
                  <w:jc w:val="center"/>
                  <w:rPr>
                    <w:rFonts w:ascii="Carlito" w:hAnsi="Carlito" w:cs="Carlito"/>
                    <w:b/>
                    <w:sz w:val="24"/>
                    <w:szCs w:val="24"/>
                  </w:rPr>
                </w:pPr>
                <w:r>
                  <w:rPr>
                    <w:rFonts w:ascii="Carlito" w:hAnsi="Carlito" w:cs="Carlito"/>
                    <w:b/>
                    <w:sz w:val="24"/>
                    <w:szCs w:val="24"/>
                  </w:rPr>
                  <w:t>PR</w:t>
                </w:r>
                <w:r w:rsidR="009B3BBB" w:rsidRPr="009B3BBB">
                  <w:rPr>
                    <w:rFonts w:ascii="Carlito" w:hAnsi="Carlito" w:cs="Carlito"/>
                    <w:b/>
                    <w:sz w:val="24"/>
                    <w:szCs w:val="24"/>
                  </w:rPr>
                  <w:t>EFEI</w:t>
                </w:r>
                <w:r w:rsidR="009B3BBB">
                  <w:rPr>
                    <w:rFonts w:ascii="Carlito" w:hAnsi="Carlito" w:cs="Carlito"/>
                    <w:b/>
                    <w:sz w:val="24"/>
                    <w:szCs w:val="24"/>
                  </w:rPr>
                  <w:t>TURA MUNICIPAL DE BOA ESPERANÇA/</w:t>
                </w:r>
                <w:r w:rsidR="009B3BBB" w:rsidRPr="009B3BBB">
                  <w:rPr>
                    <w:rFonts w:ascii="Carlito" w:hAnsi="Carlito" w:cs="Carlito"/>
                    <w:b/>
                    <w:sz w:val="24"/>
                    <w:szCs w:val="24"/>
                  </w:rPr>
                  <w:t>MG</w:t>
                </w:r>
              </w:p>
              <w:p w:rsid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CNPJ: 18.239.590/0001-75</w:t>
                </w:r>
              </w:p>
              <w:p w:rsidR="009B3BBB" w:rsidRDefault="009B3BBB" w:rsidP="009B3BBB">
                <w:pPr>
                  <w:pStyle w:val="Cabealho"/>
                  <w:tabs>
                    <w:tab w:val="clear" w:pos="4252"/>
                    <w:tab w:val="clear" w:pos="8504"/>
                    <w:tab w:val="left" w:pos="1418"/>
                  </w:tabs>
                  <w:jc w:val="center"/>
                  <w:rPr>
                    <w:rFonts w:ascii="Carlito" w:hAnsi="Carlito" w:cs="Carlito"/>
                    <w:b/>
                    <w:i/>
                    <w:sz w:val="24"/>
                    <w:szCs w:val="24"/>
                  </w:rPr>
                </w:pPr>
                <w:r w:rsidRPr="009B3BBB">
                  <w:rPr>
                    <w:rFonts w:ascii="Carlito" w:hAnsi="Carlito" w:cs="Carlito"/>
                    <w:b/>
                    <w:i/>
                    <w:sz w:val="24"/>
                    <w:szCs w:val="24"/>
                  </w:rPr>
                  <w:t>Secretaria Municipal de Cultura, Desenvolvimento</w:t>
                </w:r>
              </w:p>
              <w:p w:rsidR="009B3BBB" w:rsidRPr="009B3BBB" w:rsidRDefault="009B3BBB" w:rsidP="009B3BBB">
                <w:pPr>
                  <w:pStyle w:val="Cabealho"/>
                  <w:tabs>
                    <w:tab w:val="clear" w:pos="4252"/>
                    <w:tab w:val="clear" w:pos="8504"/>
                    <w:tab w:val="left" w:pos="1418"/>
                  </w:tabs>
                  <w:jc w:val="center"/>
                  <w:rPr>
                    <w:rFonts w:ascii="Carlito" w:hAnsi="Carlito" w:cs="Carlito"/>
                    <w:b/>
                    <w:sz w:val="24"/>
                    <w:szCs w:val="24"/>
                  </w:rPr>
                </w:pPr>
                <w:r w:rsidRPr="009B3BBB">
                  <w:rPr>
                    <w:rFonts w:ascii="Carlito" w:hAnsi="Carlito" w:cs="Carlito"/>
                    <w:b/>
                    <w:i/>
                    <w:sz w:val="24"/>
                    <w:szCs w:val="24"/>
                  </w:rPr>
                  <w:t>Econômico,</w:t>
                </w:r>
                <w:r>
                  <w:rPr>
                    <w:rFonts w:ascii="Carlito" w:hAnsi="Carlito" w:cs="Carlito"/>
                    <w:b/>
                    <w:sz w:val="24"/>
                    <w:szCs w:val="24"/>
                  </w:rPr>
                  <w:t xml:space="preserve"> </w:t>
                </w:r>
                <w:r w:rsidRPr="009B3BBB">
                  <w:rPr>
                    <w:rFonts w:ascii="Carlito" w:hAnsi="Carlito" w:cs="Carlito"/>
                    <w:b/>
                    <w:i/>
                    <w:sz w:val="24"/>
                    <w:szCs w:val="24"/>
                  </w:rPr>
                  <w:t>Tecnologia e Turismo</w:t>
                </w:r>
              </w:p>
              <w:p w:rsidR="009B3BBB" w:rsidRPr="00615484" w:rsidRDefault="009B3BBB" w:rsidP="009B3BBB">
                <w:pPr>
                  <w:pStyle w:val="Cabealho"/>
                  <w:tabs>
                    <w:tab w:val="clear" w:pos="4252"/>
                    <w:tab w:val="clear" w:pos="8504"/>
                    <w:tab w:val="left" w:pos="1418"/>
                  </w:tabs>
                  <w:jc w:val="center"/>
                  <w:rPr>
                    <w:rFonts w:ascii="Carlito" w:hAnsi="Carlito" w:cs="Carlito"/>
                    <w:sz w:val="18"/>
                    <w:szCs w:val="20"/>
                  </w:rPr>
                </w:pPr>
                <w:r w:rsidRPr="009B3BBB">
                  <w:rPr>
                    <w:rFonts w:ascii="Carlito" w:hAnsi="Carlito" w:cs="Carlito"/>
                    <w:b/>
                    <w:i/>
                    <w:sz w:val="24"/>
                    <w:szCs w:val="24"/>
                    <w:u w:val="single"/>
                  </w:rPr>
                  <w:t xml:space="preserve">Departamento de </w:t>
                </w:r>
                <w:r w:rsidR="0029198F">
                  <w:rPr>
                    <w:rFonts w:ascii="Carlito" w:hAnsi="Carlito" w:cs="Carlito"/>
                    <w:b/>
                    <w:i/>
                    <w:sz w:val="24"/>
                    <w:szCs w:val="24"/>
                    <w:u w:val="single"/>
                  </w:rPr>
                  <w:t>Desenvolvimento Econômico</w:t>
                </w:r>
              </w:p>
            </w:txbxContent>
          </v:textbox>
        </v:shape>
      </w:pict>
    </w:r>
    <w:r w:rsidR="009B3BBB">
      <w:rPr>
        <w:szCs w:val="24"/>
      </w:rPr>
      <w:tab/>
    </w:r>
  </w:p>
  <w:p w:rsidR="009B3BBB" w:rsidRDefault="002267D3" w:rsidP="009B3BBB">
    <w:pPr>
      <w:pStyle w:val="Cabealho"/>
      <w:rPr>
        <w:szCs w:val="24"/>
      </w:rPr>
    </w:pPr>
    <w:r>
      <w:rPr>
        <w:noProof/>
        <w:szCs w:val="24"/>
        <w:lang w:eastAsia="pt-BR"/>
      </w:rPr>
      <w:drawing>
        <wp:anchor distT="0" distB="0" distL="114300" distR="114300" simplePos="0" relativeHeight="251665408" behindDoc="1" locked="0" layoutInCell="1" allowOverlap="1">
          <wp:simplePos x="0" y="0"/>
          <wp:positionH relativeFrom="column">
            <wp:posOffset>4754880</wp:posOffset>
          </wp:positionH>
          <wp:positionV relativeFrom="paragraph">
            <wp:posOffset>104140</wp:posOffset>
          </wp:positionV>
          <wp:extent cx="1798320" cy="426720"/>
          <wp:effectExtent l="0" t="0" r="0" b="0"/>
          <wp:wrapNone/>
          <wp:docPr id="4" name="Imagem 0" descr="LOGO SEC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ECDET.png"/>
                  <pic:cNvPicPr/>
                </pic:nvPicPr>
                <pic:blipFill>
                  <a:blip r:embed="rId2"/>
                  <a:stretch>
                    <a:fillRect/>
                  </a:stretch>
                </pic:blipFill>
                <pic:spPr>
                  <a:xfrm>
                    <a:off x="0" y="0"/>
                    <a:ext cx="1798320" cy="426720"/>
                  </a:xfrm>
                  <a:prstGeom prst="rect">
                    <a:avLst/>
                  </a:prstGeom>
                </pic:spPr>
              </pic:pic>
            </a:graphicData>
          </a:graphic>
        </wp:anchor>
      </w:drawing>
    </w:r>
  </w:p>
  <w:p w:rsidR="009B3BBB" w:rsidRDefault="009B3BBB" w:rsidP="009B3BBB">
    <w:pPr>
      <w:pStyle w:val="Cabealho"/>
      <w:rPr>
        <w:szCs w:val="24"/>
      </w:rPr>
    </w:pPr>
  </w:p>
  <w:p w:rsidR="009B3BBB" w:rsidRPr="009B3BBB" w:rsidRDefault="009B3BBB" w:rsidP="009B3BBB">
    <w:pPr>
      <w:pStyle w:val="Cabealho"/>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656F2"/>
    <w:multiLevelType w:val="multilevel"/>
    <w:tmpl w:val="A3F0B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003B99"/>
    <w:multiLevelType w:val="hybridMultilevel"/>
    <w:tmpl w:val="47785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90174E8"/>
    <w:multiLevelType w:val="multilevel"/>
    <w:tmpl w:val="59E4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D175F5"/>
    <w:multiLevelType w:val="hybridMultilevel"/>
    <w:tmpl w:val="2AE85FDC"/>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20C67840"/>
    <w:multiLevelType w:val="hybridMultilevel"/>
    <w:tmpl w:val="00CE5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47F1972"/>
    <w:multiLevelType w:val="hybridMultilevel"/>
    <w:tmpl w:val="D63084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F055AF0"/>
    <w:multiLevelType w:val="multilevel"/>
    <w:tmpl w:val="D73E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6C0269"/>
    <w:multiLevelType w:val="hybridMultilevel"/>
    <w:tmpl w:val="35FC86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3832E34"/>
    <w:multiLevelType w:val="multilevel"/>
    <w:tmpl w:val="6AF84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C43F8C"/>
    <w:multiLevelType w:val="hybridMultilevel"/>
    <w:tmpl w:val="81DEC2C0"/>
    <w:lvl w:ilvl="0" w:tplc="0B4EE9B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4DA73513"/>
    <w:multiLevelType w:val="multilevel"/>
    <w:tmpl w:val="B7329594"/>
    <w:lvl w:ilvl="0">
      <w:start w:val="1"/>
      <w:numFmt w:val="decimal"/>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2E678E"/>
    <w:multiLevelType w:val="multilevel"/>
    <w:tmpl w:val="0538A7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E91FB7"/>
    <w:multiLevelType w:val="multilevel"/>
    <w:tmpl w:val="F1B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BB79A2"/>
    <w:multiLevelType w:val="multilevel"/>
    <w:tmpl w:val="3AD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7F3FCE"/>
    <w:multiLevelType w:val="multilevel"/>
    <w:tmpl w:val="6F90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552D26"/>
    <w:multiLevelType w:val="hybridMultilevel"/>
    <w:tmpl w:val="964C6C5E"/>
    <w:lvl w:ilvl="0" w:tplc="0416000F">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nsid w:val="63076037"/>
    <w:multiLevelType w:val="multilevel"/>
    <w:tmpl w:val="D94A7F3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7664B5"/>
    <w:multiLevelType w:val="hybridMultilevel"/>
    <w:tmpl w:val="684CCA50"/>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8">
    <w:nsid w:val="64C520A0"/>
    <w:multiLevelType w:val="hybridMultilevel"/>
    <w:tmpl w:val="67D4B602"/>
    <w:lvl w:ilvl="0" w:tplc="0416000B">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9">
    <w:nsid w:val="6C862D9A"/>
    <w:multiLevelType w:val="multilevel"/>
    <w:tmpl w:val="4CFA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8D3A87"/>
    <w:multiLevelType w:val="hybridMultilevel"/>
    <w:tmpl w:val="24A2E6C6"/>
    <w:lvl w:ilvl="0" w:tplc="F04C575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1">
    <w:nsid w:val="6FB25103"/>
    <w:multiLevelType w:val="hybridMultilevel"/>
    <w:tmpl w:val="44C240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2DE068C"/>
    <w:multiLevelType w:val="hybridMultilevel"/>
    <w:tmpl w:val="6C963358"/>
    <w:lvl w:ilvl="0" w:tplc="FA0A1C6A">
      <w:start w:val="1"/>
      <w:numFmt w:val="lowerLetter"/>
      <w:lvlText w:val="%1)"/>
      <w:lvlJc w:val="left"/>
      <w:pPr>
        <w:ind w:left="1416" w:hanging="708"/>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nsid w:val="7790233B"/>
    <w:multiLevelType w:val="hybridMultilevel"/>
    <w:tmpl w:val="901CED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C952684"/>
    <w:multiLevelType w:val="hybridMultilevel"/>
    <w:tmpl w:val="BD7496B2"/>
    <w:lvl w:ilvl="0" w:tplc="04160003">
      <w:start w:val="1"/>
      <w:numFmt w:val="bullet"/>
      <w:lvlText w:val="o"/>
      <w:lvlJc w:val="left"/>
      <w:pPr>
        <w:ind w:left="2160" w:hanging="360"/>
      </w:pPr>
      <w:rPr>
        <w:rFonts w:ascii="Courier New" w:hAnsi="Courier New" w:cs="Courier New"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num w:numId="1">
    <w:abstractNumId w:val="14"/>
  </w:num>
  <w:num w:numId="2">
    <w:abstractNumId w:val="6"/>
  </w:num>
  <w:num w:numId="3">
    <w:abstractNumId w:val="13"/>
  </w:num>
  <w:num w:numId="4">
    <w:abstractNumId w:val="2"/>
  </w:num>
  <w:num w:numId="5">
    <w:abstractNumId w:val="20"/>
  </w:num>
  <w:num w:numId="6">
    <w:abstractNumId w:val="9"/>
  </w:num>
  <w:num w:numId="7">
    <w:abstractNumId w:val="7"/>
  </w:num>
  <w:num w:numId="8">
    <w:abstractNumId w:val="4"/>
  </w:num>
  <w:num w:numId="9">
    <w:abstractNumId w:val="1"/>
  </w:num>
  <w:num w:numId="10">
    <w:abstractNumId w:val="5"/>
  </w:num>
  <w:num w:numId="11">
    <w:abstractNumId w:val="15"/>
  </w:num>
  <w:num w:numId="12">
    <w:abstractNumId w:val="21"/>
  </w:num>
  <w:num w:numId="13">
    <w:abstractNumId w:val="23"/>
  </w:num>
  <w:num w:numId="14">
    <w:abstractNumId w:val="22"/>
  </w:num>
  <w:num w:numId="15">
    <w:abstractNumId w:val="0"/>
  </w:num>
  <w:num w:numId="16">
    <w:abstractNumId w:val="11"/>
  </w:num>
  <w:num w:numId="17">
    <w:abstractNumId w:val="11"/>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8">
    <w:abstractNumId w:val="19"/>
  </w:num>
  <w:num w:numId="19">
    <w:abstractNumId w:val="16"/>
  </w:num>
  <w:num w:numId="20">
    <w:abstractNumId w:val="17"/>
  </w:num>
  <w:num w:numId="21">
    <w:abstractNumId w:val="18"/>
  </w:num>
  <w:num w:numId="22">
    <w:abstractNumId w:val="24"/>
  </w:num>
  <w:num w:numId="23">
    <w:abstractNumId w:val="10"/>
  </w:num>
  <w:num w:numId="24">
    <w:abstractNumId w:val="3"/>
  </w:num>
  <w:num w:numId="25">
    <w:abstractNumId w:val="12"/>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99330">
      <o:colormenu v:ext="edit" fillcolor="red" strokecolor="red"/>
    </o:shapedefaults>
    <o:shapelayout v:ext="edit">
      <o:idmap v:ext="edit" data="2"/>
    </o:shapelayout>
  </w:hdrShapeDefaults>
  <w:footnotePr>
    <w:footnote w:id="0"/>
    <w:footnote w:id="1"/>
  </w:footnotePr>
  <w:endnotePr>
    <w:endnote w:id="0"/>
    <w:endnote w:id="1"/>
  </w:endnotePr>
  <w:compat/>
  <w:rsids>
    <w:rsidRoot w:val="00BD6944"/>
    <w:rsid w:val="000040F9"/>
    <w:rsid w:val="000203B1"/>
    <w:rsid w:val="00054ACB"/>
    <w:rsid w:val="0006053E"/>
    <w:rsid w:val="00066D39"/>
    <w:rsid w:val="00075D0B"/>
    <w:rsid w:val="00080760"/>
    <w:rsid w:val="00093AC8"/>
    <w:rsid w:val="00094E00"/>
    <w:rsid w:val="000C157C"/>
    <w:rsid w:val="000C7D0B"/>
    <w:rsid w:val="000D05F8"/>
    <w:rsid w:val="000D3395"/>
    <w:rsid w:val="000D46AF"/>
    <w:rsid w:val="000E5585"/>
    <w:rsid w:val="001128D7"/>
    <w:rsid w:val="00142F90"/>
    <w:rsid w:val="001459CF"/>
    <w:rsid w:val="00154D95"/>
    <w:rsid w:val="001705F3"/>
    <w:rsid w:val="001746B0"/>
    <w:rsid w:val="00184F89"/>
    <w:rsid w:val="00190EAF"/>
    <w:rsid w:val="00197BC8"/>
    <w:rsid w:val="001A03CD"/>
    <w:rsid w:val="001B3581"/>
    <w:rsid w:val="001C5511"/>
    <w:rsid w:val="001D53E0"/>
    <w:rsid w:val="001D6BF8"/>
    <w:rsid w:val="001E1D46"/>
    <w:rsid w:val="002032BE"/>
    <w:rsid w:val="0021613C"/>
    <w:rsid w:val="002246B2"/>
    <w:rsid w:val="00226040"/>
    <w:rsid w:val="002267D3"/>
    <w:rsid w:val="00230D6E"/>
    <w:rsid w:val="00234C04"/>
    <w:rsid w:val="002606B2"/>
    <w:rsid w:val="0029198F"/>
    <w:rsid w:val="002D61A7"/>
    <w:rsid w:val="002F493E"/>
    <w:rsid w:val="00301983"/>
    <w:rsid w:val="003076C9"/>
    <w:rsid w:val="00316504"/>
    <w:rsid w:val="00325C80"/>
    <w:rsid w:val="00353DE0"/>
    <w:rsid w:val="00366CBD"/>
    <w:rsid w:val="0036768F"/>
    <w:rsid w:val="0038360C"/>
    <w:rsid w:val="0038427F"/>
    <w:rsid w:val="003A3C37"/>
    <w:rsid w:val="003B0A52"/>
    <w:rsid w:val="003B41CB"/>
    <w:rsid w:val="003C1D5A"/>
    <w:rsid w:val="003C434C"/>
    <w:rsid w:val="003E3B5A"/>
    <w:rsid w:val="003E3C39"/>
    <w:rsid w:val="003F56C1"/>
    <w:rsid w:val="0041462F"/>
    <w:rsid w:val="00417C47"/>
    <w:rsid w:val="00447651"/>
    <w:rsid w:val="00473483"/>
    <w:rsid w:val="004760F3"/>
    <w:rsid w:val="004870BD"/>
    <w:rsid w:val="00490F82"/>
    <w:rsid w:val="0049103C"/>
    <w:rsid w:val="004F7EC6"/>
    <w:rsid w:val="00506A9A"/>
    <w:rsid w:val="0052235A"/>
    <w:rsid w:val="00522C42"/>
    <w:rsid w:val="00542C01"/>
    <w:rsid w:val="00547AFB"/>
    <w:rsid w:val="00557585"/>
    <w:rsid w:val="00582652"/>
    <w:rsid w:val="00583EE2"/>
    <w:rsid w:val="005E5FF1"/>
    <w:rsid w:val="005F0DFF"/>
    <w:rsid w:val="005F1E91"/>
    <w:rsid w:val="0060502F"/>
    <w:rsid w:val="006060EA"/>
    <w:rsid w:val="00615484"/>
    <w:rsid w:val="00621300"/>
    <w:rsid w:val="00637945"/>
    <w:rsid w:val="006456F5"/>
    <w:rsid w:val="00654DAC"/>
    <w:rsid w:val="0065524A"/>
    <w:rsid w:val="00675E61"/>
    <w:rsid w:val="006804C8"/>
    <w:rsid w:val="00686959"/>
    <w:rsid w:val="00686EFB"/>
    <w:rsid w:val="00697B99"/>
    <w:rsid w:val="006B6FAF"/>
    <w:rsid w:val="006E0B72"/>
    <w:rsid w:val="006F00FB"/>
    <w:rsid w:val="006F1E41"/>
    <w:rsid w:val="00701C0F"/>
    <w:rsid w:val="00717C8D"/>
    <w:rsid w:val="007217C3"/>
    <w:rsid w:val="00727651"/>
    <w:rsid w:val="00746A03"/>
    <w:rsid w:val="00747E06"/>
    <w:rsid w:val="00750496"/>
    <w:rsid w:val="00757067"/>
    <w:rsid w:val="00782C6E"/>
    <w:rsid w:val="00784C5E"/>
    <w:rsid w:val="0078584C"/>
    <w:rsid w:val="007B1248"/>
    <w:rsid w:val="007B309A"/>
    <w:rsid w:val="007B5ED7"/>
    <w:rsid w:val="007C7E13"/>
    <w:rsid w:val="007E25B0"/>
    <w:rsid w:val="007E4AEF"/>
    <w:rsid w:val="007E6072"/>
    <w:rsid w:val="00800580"/>
    <w:rsid w:val="00807AD9"/>
    <w:rsid w:val="00824E88"/>
    <w:rsid w:val="0082793E"/>
    <w:rsid w:val="00836C0B"/>
    <w:rsid w:val="00836CFA"/>
    <w:rsid w:val="00850A2A"/>
    <w:rsid w:val="00850FE5"/>
    <w:rsid w:val="00871E83"/>
    <w:rsid w:val="00880FEE"/>
    <w:rsid w:val="00881C47"/>
    <w:rsid w:val="0088318A"/>
    <w:rsid w:val="00892D52"/>
    <w:rsid w:val="0089695E"/>
    <w:rsid w:val="008A3FB2"/>
    <w:rsid w:val="008A668E"/>
    <w:rsid w:val="008B0E84"/>
    <w:rsid w:val="008B4A29"/>
    <w:rsid w:val="008B75FF"/>
    <w:rsid w:val="008C1B57"/>
    <w:rsid w:val="008C47C6"/>
    <w:rsid w:val="008D51F5"/>
    <w:rsid w:val="008F0FF0"/>
    <w:rsid w:val="00903F59"/>
    <w:rsid w:val="00906A87"/>
    <w:rsid w:val="00911E70"/>
    <w:rsid w:val="0092410D"/>
    <w:rsid w:val="0094651E"/>
    <w:rsid w:val="009466F0"/>
    <w:rsid w:val="00953BF2"/>
    <w:rsid w:val="00971AE5"/>
    <w:rsid w:val="009739B4"/>
    <w:rsid w:val="00990D03"/>
    <w:rsid w:val="00992880"/>
    <w:rsid w:val="009A4148"/>
    <w:rsid w:val="009B3BBB"/>
    <w:rsid w:val="009B6045"/>
    <w:rsid w:val="009C2100"/>
    <w:rsid w:val="009D29B2"/>
    <w:rsid w:val="009E3CE0"/>
    <w:rsid w:val="00A42878"/>
    <w:rsid w:val="00A55369"/>
    <w:rsid w:val="00A824C8"/>
    <w:rsid w:val="00A974C0"/>
    <w:rsid w:val="00AA56E8"/>
    <w:rsid w:val="00AC0AB8"/>
    <w:rsid w:val="00AD6989"/>
    <w:rsid w:val="00AE7C6E"/>
    <w:rsid w:val="00AF2E19"/>
    <w:rsid w:val="00AF7BE1"/>
    <w:rsid w:val="00B33B3E"/>
    <w:rsid w:val="00B47878"/>
    <w:rsid w:val="00B504A0"/>
    <w:rsid w:val="00B526D8"/>
    <w:rsid w:val="00B80BA4"/>
    <w:rsid w:val="00B83D14"/>
    <w:rsid w:val="00B96F88"/>
    <w:rsid w:val="00BD6944"/>
    <w:rsid w:val="00BD6F59"/>
    <w:rsid w:val="00BE1A05"/>
    <w:rsid w:val="00BE7859"/>
    <w:rsid w:val="00C17E20"/>
    <w:rsid w:val="00C319A5"/>
    <w:rsid w:val="00C320BF"/>
    <w:rsid w:val="00C354FD"/>
    <w:rsid w:val="00C416DC"/>
    <w:rsid w:val="00C56C0C"/>
    <w:rsid w:val="00C5712E"/>
    <w:rsid w:val="00C64521"/>
    <w:rsid w:val="00C72279"/>
    <w:rsid w:val="00C73E61"/>
    <w:rsid w:val="00C84F91"/>
    <w:rsid w:val="00CA1BB7"/>
    <w:rsid w:val="00CB0A5C"/>
    <w:rsid w:val="00CC477A"/>
    <w:rsid w:val="00CC5D57"/>
    <w:rsid w:val="00CD0968"/>
    <w:rsid w:val="00CD70D6"/>
    <w:rsid w:val="00CD78C8"/>
    <w:rsid w:val="00CD7FB1"/>
    <w:rsid w:val="00CE6600"/>
    <w:rsid w:val="00CE7E61"/>
    <w:rsid w:val="00CF6C0A"/>
    <w:rsid w:val="00D26687"/>
    <w:rsid w:val="00D43B1B"/>
    <w:rsid w:val="00D517A8"/>
    <w:rsid w:val="00D53846"/>
    <w:rsid w:val="00D630A3"/>
    <w:rsid w:val="00D6791D"/>
    <w:rsid w:val="00DA5595"/>
    <w:rsid w:val="00DA6E1C"/>
    <w:rsid w:val="00DA7551"/>
    <w:rsid w:val="00DB29C2"/>
    <w:rsid w:val="00DC73F0"/>
    <w:rsid w:val="00DE0032"/>
    <w:rsid w:val="00DE0968"/>
    <w:rsid w:val="00DE4C9B"/>
    <w:rsid w:val="00DF4C4F"/>
    <w:rsid w:val="00E142B5"/>
    <w:rsid w:val="00E24043"/>
    <w:rsid w:val="00E248A8"/>
    <w:rsid w:val="00E32E4C"/>
    <w:rsid w:val="00E36B85"/>
    <w:rsid w:val="00E47C5E"/>
    <w:rsid w:val="00E657DC"/>
    <w:rsid w:val="00E679B0"/>
    <w:rsid w:val="00E94BE8"/>
    <w:rsid w:val="00EB4F79"/>
    <w:rsid w:val="00EC7C16"/>
    <w:rsid w:val="00EE05C5"/>
    <w:rsid w:val="00F02049"/>
    <w:rsid w:val="00F04660"/>
    <w:rsid w:val="00F10407"/>
    <w:rsid w:val="00F20222"/>
    <w:rsid w:val="00F622EF"/>
    <w:rsid w:val="00F65E28"/>
    <w:rsid w:val="00F75157"/>
    <w:rsid w:val="00F9720F"/>
    <w:rsid w:val="00FA27BF"/>
    <w:rsid w:val="00FB276E"/>
    <w:rsid w:val="00FE7F2E"/>
    <w:rsid w:val="00FF1F7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30">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98F"/>
  </w:style>
  <w:style w:type="paragraph" w:styleId="Ttulo3">
    <w:name w:val="heading 3"/>
    <w:basedOn w:val="Normal"/>
    <w:link w:val="Ttulo3Char"/>
    <w:uiPriority w:val="9"/>
    <w:qFormat/>
    <w:rsid w:val="007B1248"/>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link w:val="Ttulo4Char"/>
    <w:uiPriority w:val="9"/>
    <w:qFormat/>
    <w:rsid w:val="007B1248"/>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D694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6944"/>
  </w:style>
  <w:style w:type="paragraph" w:styleId="Rodap">
    <w:name w:val="footer"/>
    <w:basedOn w:val="Normal"/>
    <w:link w:val="RodapChar"/>
    <w:unhideWhenUsed/>
    <w:rsid w:val="00BD6944"/>
    <w:pPr>
      <w:tabs>
        <w:tab w:val="center" w:pos="4252"/>
        <w:tab w:val="right" w:pos="8504"/>
      </w:tabs>
      <w:spacing w:after="0" w:line="240" w:lineRule="auto"/>
    </w:pPr>
  </w:style>
  <w:style w:type="character" w:customStyle="1" w:styleId="RodapChar">
    <w:name w:val="Rodapé Char"/>
    <w:basedOn w:val="Fontepargpadro"/>
    <w:link w:val="Rodap"/>
    <w:rsid w:val="00BD6944"/>
  </w:style>
  <w:style w:type="paragraph" w:styleId="Textodebalo">
    <w:name w:val="Balloon Text"/>
    <w:basedOn w:val="Normal"/>
    <w:link w:val="TextodebaloChar"/>
    <w:uiPriority w:val="99"/>
    <w:semiHidden/>
    <w:unhideWhenUsed/>
    <w:rsid w:val="00BD694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D6944"/>
    <w:rPr>
      <w:rFonts w:ascii="Tahoma" w:hAnsi="Tahoma" w:cs="Tahoma"/>
      <w:sz w:val="16"/>
      <w:szCs w:val="16"/>
    </w:rPr>
  </w:style>
  <w:style w:type="character" w:styleId="Hyperlink">
    <w:name w:val="Hyperlink"/>
    <w:basedOn w:val="Fontepargpadro"/>
    <w:uiPriority w:val="99"/>
    <w:unhideWhenUsed/>
    <w:rsid w:val="006E0B72"/>
    <w:rPr>
      <w:color w:val="0000FF" w:themeColor="hyperlink"/>
      <w:u w:val="single"/>
    </w:rPr>
  </w:style>
  <w:style w:type="paragraph" w:styleId="NormalWeb">
    <w:name w:val="Normal (Web)"/>
    <w:basedOn w:val="Normal"/>
    <w:uiPriority w:val="99"/>
    <w:semiHidden/>
    <w:unhideWhenUsed/>
    <w:rsid w:val="006804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0D46AF"/>
    <w:pPr>
      <w:ind w:left="720"/>
      <w:contextualSpacing/>
    </w:pPr>
  </w:style>
  <w:style w:type="character" w:customStyle="1" w:styleId="citation-597">
    <w:name w:val="citation-597"/>
    <w:basedOn w:val="Fontepargpadro"/>
    <w:rsid w:val="00C73E61"/>
  </w:style>
  <w:style w:type="character" w:customStyle="1" w:styleId="citation-596">
    <w:name w:val="citation-596"/>
    <w:basedOn w:val="Fontepargpadro"/>
    <w:rsid w:val="00C73E61"/>
  </w:style>
  <w:style w:type="character" w:customStyle="1" w:styleId="citation-595">
    <w:name w:val="citation-595"/>
    <w:basedOn w:val="Fontepargpadro"/>
    <w:rsid w:val="00C73E61"/>
  </w:style>
  <w:style w:type="character" w:customStyle="1" w:styleId="citation-594">
    <w:name w:val="citation-594"/>
    <w:basedOn w:val="Fontepargpadro"/>
    <w:rsid w:val="00C73E61"/>
  </w:style>
  <w:style w:type="character" w:customStyle="1" w:styleId="citation-593">
    <w:name w:val="citation-593"/>
    <w:basedOn w:val="Fontepargpadro"/>
    <w:rsid w:val="00C73E61"/>
  </w:style>
  <w:style w:type="character" w:customStyle="1" w:styleId="citation-592">
    <w:name w:val="citation-592"/>
    <w:basedOn w:val="Fontepargpadro"/>
    <w:rsid w:val="00C73E61"/>
  </w:style>
  <w:style w:type="character" w:customStyle="1" w:styleId="citation-591">
    <w:name w:val="citation-591"/>
    <w:basedOn w:val="Fontepargpadro"/>
    <w:rsid w:val="00C73E61"/>
  </w:style>
  <w:style w:type="character" w:customStyle="1" w:styleId="citation-590">
    <w:name w:val="citation-590"/>
    <w:basedOn w:val="Fontepargpadro"/>
    <w:rsid w:val="00C73E61"/>
  </w:style>
  <w:style w:type="character" w:customStyle="1" w:styleId="citation-589">
    <w:name w:val="citation-589"/>
    <w:basedOn w:val="Fontepargpadro"/>
    <w:rsid w:val="00C73E61"/>
  </w:style>
  <w:style w:type="character" w:customStyle="1" w:styleId="citation-588">
    <w:name w:val="citation-588"/>
    <w:basedOn w:val="Fontepargpadro"/>
    <w:rsid w:val="00C73E61"/>
  </w:style>
  <w:style w:type="character" w:customStyle="1" w:styleId="citation-587">
    <w:name w:val="citation-587"/>
    <w:basedOn w:val="Fontepargpadro"/>
    <w:rsid w:val="00C73E61"/>
  </w:style>
  <w:style w:type="character" w:customStyle="1" w:styleId="citation-586">
    <w:name w:val="citation-586"/>
    <w:basedOn w:val="Fontepargpadro"/>
    <w:rsid w:val="00C73E61"/>
  </w:style>
  <w:style w:type="character" w:customStyle="1" w:styleId="citation-585">
    <w:name w:val="citation-585"/>
    <w:basedOn w:val="Fontepargpadro"/>
    <w:rsid w:val="00C73E61"/>
  </w:style>
  <w:style w:type="character" w:customStyle="1" w:styleId="citation-584">
    <w:name w:val="citation-584"/>
    <w:basedOn w:val="Fontepargpadro"/>
    <w:rsid w:val="00C73E61"/>
  </w:style>
  <w:style w:type="character" w:customStyle="1" w:styleId="citation-583">
    <w:name w:val="citation-583"/>
    <w:basedOn w:val="Fontepargpadro"/>
    <w:rsid w:val="00C73E61"/>
  </w:style>
  <w:style w:type="character" w:customStyle="1" w:styleId="citation-582">
    <w:name w:val="citation-582"/>
    <w:basedOn w:val="Fontepargpadro"/>
    <w:rsid w:val="00C73E61"/>
  </w:style>
  <w:style w:type="character" w:customStyle="1" w:styleId="citation-581">
    <w:name w:val="citation-581"/>
    <w:basedOn w:val="Fontepargpadro"/>
    <w:rsid w:val="00C73E61"/>
  </w:style>
  <w:style w:type="character" w:customStyle="1" w:styleId="citation-580">
    <w:name w:val="citation-580"/>
    <w:basedOn w:val="Fontepargpadro"/>
    <w:rsid w:val="00C73E61"/>
  </w:style>
  <w:style w:type="character" w:customStyle="1" w:styleId="citation-579">
    <w:name w:val="citation-579"/>
    <w:basedOn w:val="Fontepargpadro"/>
    <w:rsid w:val="00C73E61"/>
  </w:style>
  <w:style w:type="character" w:customStyle="1" w:styleId="citation-578">
    <w:name w:val="citation-578"/>
    <w:basedOn w:val="Fontepargpadro"/>
    <w:rsid w:val="00C73E61"/>
  </w:style>
  <w:style w:type="character" w:customStyle="1" w:styleId="citation-577">
    <w:name w:val="citation-577"/>
    <w:basedOn w:val="Fontepargpadro"/>
    <w:rsid w:val="00C73E61"/>
  </w:style>
  <w:style w:type="character" w:customStyle="1" w:styleId="citation-576">
    <w:name w:val="citation-576"/>
    <w:basedOn w:val="Fontepargpadro"/>
    <w:rsid w:val="00C73E61"/>
  </w:style>
  <w:style w:type="character" w:customStyle="1" w:styleId="citation-575">
    <w:name w:val="citation-575"/>
    <w:basedOn w:val="Fontepargpadro"/>
    <w:rsid w:val="00C73E61"/>
  </w:style>
  <w:style w:type="character" w:customStyle="1" w:styleId="citation-574">
    <w:name w:val="citation-574"/>
    <w:basedOn w:val="Fontepargpadro"/>
    <w:rsid w:val="00C73E61"/>
  </w:style>
  <w:style w:type="character" w:customStyle="1" w:styleId="citation-573">
    <w:name w:val="citation-573"/>
    <w:basedOn w:val="Fontepargpadro"/>
    <w:rsid w:val="00C73E61"/>
  </w:style>
  <w:style w:type="character" w:customStyle="1" w:styleId="citation-572">
    <w:name w:val="citation-572"/>
    <w:basedOn w:val="Fontepargpadro"/>
    <w:rsid w:val="00C73E61"/>
  </w:style>
  <w:style w:type="character" w:customStyle="1" w:styleId="citation-571">
    <w:name w:val="citation-571"/>
    <w:basedOn w:val="Fontepargpadro"/>
    <w:rsid w:val="00C73E61"/>
  </w:style>
  <w:style w:type="character" w:customStyle="1" w:styleId="citation-570">
    <w:name w:val="citation-570"/>
    <w:basedOn w:val="Fontepargpadro"/>
    <w:rsid w:val="00C73E61"/>
  </w:style>
  <w:style w:type="character" w:customStyle="1" w:styleId="citation-569">
    <w:name w:val="citation-569"/>
    <w:basedOn w:val="Fontepargpadro"/>
    <w:rsid w:val="00C73E61"/>
  </w:style>
  <w:style w:type="character" w:customStyle="1" w:styleId="citation-568">
    <w:name w:val="citation-568"/>
    <w:basedOn w:val="Fontepargpadro"/>
    <w:rsid w:val="00C73E61"/>
  </w:style>
  <w:style w:type="character" w:customStyle="1" w:styleId="citation-567">
    <w:name w:val="citation-567"/>
    <w:basedOn w:val="Fontepargpadro"/>
    <w:rsid w:val="00C73E61"/>
  </w:style>
  <w:style w:type="character" w:customStyle="1" w:styleId="citation-566">
    <w:name w:val="citation-566"/>
    <w:basedOn w:val="Fontepargpadro"/>
    <w:rsid w:val="00C73E61"/>
  </w:style>
  <w:style w:type="character" w:customStyle="1" w:styleId="citation-565">
    <w:name w:val="citation-565"/>
    <w:basedOn w:val="Fontepargpadro"/>
    <w:rsid w:val="00C73E61"/>
  </w:style>
  <w:style w:type="character" w:customStyle="1" w:styleId="citation-564">
    <w:name w:val="citation-564"/>
    <w:basedOn w:val="Fontepargpadro"/>
    <w:rsid w:val="00C73E61"/>
  </w:style>
  <w:style w:type="character" w:customStyle="1" w:styleId="citation-563">
    <w:name w:val="citation-563"/>
    <w:basedOn w:val="Fontepargpadro"/>
    <w:rsid w:val="00C73E61"/>
  </w:style>
  <w:style w:type="character" w:customStyle="1" w:styleId="citation-562">
    <w:name w:val="citation-562"/>
    <w:basedOn w:val="Fontepargpadro"/>
    <w:rsid w:val="00C73E61"/>
  </w:style>
  <w:style w:type="character" w:customStyle="1" w:styleId="citation-561">
    <w:name w:val="citation-561"/>
    <w:basedOn w:val="Fontepargpadro"/>
    <w:rsid w:val="00C73E61"/>
  </w:style>
  <w:style w:type="character" w:customStyle="1" w:styleId="citation-560">
    <w:name w:val="citation-560"/>
    <w:basedOn w:val="Fontepargpadro"/>
    <w:rsid w:val="00C73E61"/>
  </w:style>
  <w:style w:type="character" w:customStyle="1" w:styleId="citation-559">
    <w:name w:val="citation-559"/>
    <w:basedOn w:val="Fontepargpadro"/>
    <w:rsid w:val="00C73E61"/>
  </w:style>
  <w:style w:type="character" w:customStyle="1" w:styleId="citation-558">
    <w:name w:val="citation-558"/>
    <w:basedOn w:val="Fontepargpadro"/>
    <w:rsid w:val="00C73E61"/>
  </w:style>
  <w:style w:type="character" w:customStyle="1" w:styleId="citation-557">
    <w:name w:val="citation-557"/>
    <w:basedOn w:val="Fontepargpadro"/>
    <w:rsid w:val="00C73E61"/>
  </w:style>
  <w:style w:type="character" w:customStyle="1" w:styleId="citation-556">
    <w:name w:val="citation-556"/>
    <w:basedOn w:val="Fontepargpadro"/>
    <w:rsid w:val="00C73E61"/>
  </w:style>
  <w:style w:type="character" w:customStyle="1" w:styleId="citation-555">
    <w:name w:val="citation-555"/>
    <w:basedOn w:val="Fontepargpadro"/>
    <w:rsid w:val="00C73E61"/>
  </w:style>
  <w:style w:type="character" w:customStyle="1" w:styleId="citation-554">
    <w:name w:val="citation-554"/>
    <w:basedOn w:val="Fontepargpadro"/>
    <w:rsid w:val="00C73E61"/>
  </w:style>
  <w:style w:type="character" w:customStyle="1" w:styleId="citation-553">
    <w:name w:val="citation-553"/>
    <w:basedOn w:val="Fontepargpadro"/>
    <w:rsid w:val="00C73E61"/>
  </w:style>
  <w:style w:type="character" w:customStyle="1" w:styleId="citation-552">
    <w:name w:val="citation-552"/>
    <w:basedOn w:val="Fontepargpadro"/>
    <w:rsid w:val="00C73E61"/>
  </w:style>
  <w:style w:type="character" w:customStyle="1" w:styleId="citation-551">
    <w:name w:val="citation-551"/>
    <w:basedOn w:val="Fontepargpadro"/>
    <w:rsid w:val="00C73E61"/>
  </w:style>
  <w:style w:type="character" w:customStyle="1" w:styleId="citation-550">
    <w:name w:val="citation-550"/>
    <w:basedOn w:val="Fontepargpadro"/>
    <w:rsid w:val="00C73E61"/>
  </w:style>
  <w:style w:type="character" w:customStyle="1" w:styleId="citation-549">
    <w:name w:val="citation-549"/>
    <w:basedOn w:val="Fontepargpadro"/>
    <w:rsid w:val="00C73E61"/>
  </w:style>
  <w:style w:type="character" w:customStyle="1" w:styleId="citation-548">
    <w:name w:val="citation-548"/>
    <w:basedOn w:val="Fontepargpadro"/>
    <w:rsid w:val="00C73E61"/>
  </w:style>
  <w:style w:type="character" w:customStyle="1" w:styleId="citation-547">
    <w:name w:val="citation-547"/>
    <w:basedOn w:val="Fontepargpadro"/>
    <w:rsid w:val="00C73E61"/>
  </w:style>
  <w:style w:type="character" w:customStyle="1" w:styleId="citation-546">
    <w:name w:val="citation-546"/>
    <w:basedOn w:val="Fontepargpadro"/>
    <w:rsid w:val="00C73E61"/>
  </w:style>
  <w:style w:type="character" w:customStyle="1" w:styleId="citation-545">
    <w:name w:val="citation-545"/>
    <w:basedOn w:val="Fontepargpadro"/>
    <w:rsid w:val="00C73E61"/>
  </w:style>
  <w:style w:type="character" w:customStyle="1" w:styleId="citation-544">
    <w:name w:val="citation-544"/>
    <w:basedOn w:val="Fontepargpadro"/>
    <w:rsid w:val="00C73E61"/>
  </w:style>
  <w:style w:type="character" w:customStyle="1" w:styleId="citation-543">
    <w:name w:val="citation-543"/>
    <w:basedOn w:val="Fontepargpadro"/>
    <w:rsid w:val="00C73E61"/>
  </w:style>
  <w:style w:type="character" w:customStyle="1" w:styleId="citation-542">
    <w:name w:val="citation-542"/>
    <w:basedOn w:val="Fontepargpadro"/>
    <w:rsid w:val="00C73E61"/>
  </w:style>
  <w:style w:type="character" w:customStyle="1" w:styleId="citation-541">
    <w:name w:val="citation-541"/>
    <w:basedOn w:val="Fontepargpadro"/>
    <w:rsid w:val="00C73E61"/>
  </w:style>
  <w:style w:type="character" w:customStyle="1" w:styleId="citation-540">
    <w:name w:val="citation-540"/>
    <w:basedOn w:val="Fontepargpadro"/>
    <w:rsid w:val="00C73E61"/>
  </w:style>
  <w:style w:type="character" w:customStyle="1" w:styleId="citation-539">
    <w:name w:val="citation-539"/>
    <w:basedOn w:val="Fontepargpadro"/>
    <w:rsid w:val="00C73E61"/>
  </w:style>
  <w:style w:type="character" w:customStyle="1" w:styleId="citation-538">
    <w:name w:val="citation-538"/>
    <w:basedOn w:val="Fontepargpadro"/>
    <w:rsid w:val="00C73E61"/>
  </w:style>
  <w:style w:type="character" w:customStyle="1" w:styleId="citation-537">
    <w:name w:val="citation-537"/>
    <w:basedOn w:val="Fontepargpadro"/>
    <w:rsid w:val="00C73E61"/>
  </w:style>
  <w:style w:type="character" w:customStyle="1" w:styleId="citation-536">
    <w:name w:val="citation-536"/>
    <w:basedOn w:val="Fontepargpadro"/>
    <w:rsid w:val="00C73E61"/>
  </w:style>
  <w:style w:type="character" w:customStyle="1" w:styleId="citation-535">
    <w:name w:val="citation-535"/>
    <w:basedOn w:val="Fontepargpadro"/>
    <w:rsid w:val="00C73E61"/>
  </w:style>
  <w:style w:type="character" w:customStyle="1" w:styleId="citation-534">
    <w:name w:val="citation-534"/>
    <w:basedOn w:val="Fontepargpadro"/>
    <w:rsid w:val="00C73E61"/>
  </w:style>
  <w:style w:type="character" w:customStyle="1" w:styleId="citation-533">
    <w:name w:val="citation-533"/>
    <w:basedOn w:val="Fontepargpadro"/>
    <w:rsid w:val="00C73E61"/>
  </w:style>
  <w:style w:type="character" w:customStyle="1" w:styleId="citation-532">
    <w:name w:val="citation-532"/>
    <w:basedOn w:val="Fontepargpadro"/>
    <w:rsid w:val="00C73E61"/>
  </w:style>
  <w:style w:type="character" w:customStyle="1" w:styleId="citation-531">
    <w:name w:val="citation-531"/>
    <w:basedOn w:val="Fontepargpadro"/>
    <w:rsid w:val="00C73E61"/>
  </w:style>
  <w:style w:type="character" w:customStyle="1" w:styleId="citation-530">
    <w:name w:val="citation-530"/>
    <w:basedOn w:val="Fontepargpadro"/>
    <w:rsid w:val="00C73E61"/>
  </w:style>
  <w:style w:type="character" w:customStyle="1" w:styleId="citation-529">
    <w:name w:val="citation-529"/>
    <w:basedOn w:val="Fontepargpadro"/>
    <w:rsid w:val="00C73E61"/>
  </w:style>
  <w:style w:type="character" w:customStyle="1" w:styleId="citation-528">
    <w:name w:val="citation-528"/>
    <w:basedOn w:val="Fontepargpadro"/>
    <w:rsid w:val="00C73E61"/>
  </w:style>
  <w:style w:type="character" w:customStyle="1" w:styleId="citation-527">
    <w:name w:val="citation-527"/>
    <w:basedOn w:val="Fontepargpadro"/>
    <w:rsid w:val="00C73E61"/>
  </w:style>
  <w:style w:type="character" w:customStyle="1" w:styleId="citation-526">
    <w:name w:val="citation-526"/>
    <w:basedOn w:val="Fontepargpadro"/>
    <w:rsid w:val="00C73E61"/>
  </w:style>
  <w:style w:type="character" w:customStyle="1" w:styleId="citation-525">
    <w:name w:val="citation-525"/>
    <w:basedOn w:val="Fontepargpadro"/>
    <w:rsid w:val="00C73E61"/>
  </w:style>
  <w:style w:type="character" w:customStyle="1" w:styleId="citation-524">
    <w:name w:val="citation-524"/>
    <w:basedOn w:val="Fontepargpadro"/>
    <w:rsid w:val="00C73E61"/>
  </w:style>
  <w:style w:type="character" w:customStyle="1" w:styleId="citation-523">
    <w:name w:val="citation-523"/>
    <w:basedOn w:val="Fontepargpadro"/>
    <w:rsid w:val="00C73E61"/>
  </w:style>
  <w:style w:type="character" w:customStyle="1" w:styleId="citation-522">
    <w:name w:val="citation-522"/>
    <w:basedOn w:val="Fontepargpadro"/>
    <w:rsid w:val="00C73E61"/>
  </w:style>
  <w:style w:type="character" w:customStyle="1" w:styleId="citation-521">
    <w:name w:val="citation-521"/>
    <w:basedOn w:val="Fontepargpadro"/>
    <w:rsid w:val="00C73E61"/>
  </w:style>
  <w:style w:type="character" w:customStyle="1" w:styleId="citation-520">
    <w:name w:val="citation-520"/>
    <w:basedOn w:val="Fontepargpadro"/>
    <w:rsid w:val="00C73E61"/>
  </w:style>
  <w:style w:type="character" w:customStyle="1" w:styleId="citation-519">
    <w:name w:val="citation-519"/>
    <w:basedOn w:val="Fontepargpadro"/>
    <w:rsid w:val="00C73E61"/>
  </w:style>
  <w:style w:type="character" w:customStyle="1" w:styleId="citation-518">
    <w:name w:val="citation-518"/>
    <w:basedOn w:val="Fontepargpadro"/>
    <w:rsid w:val="00C73E61"/>
  </w:style>
  <w:style w:type="character" w:customStyle="1" w:styleId="citation-517">
    <w:name w:val="citation-517"/>
    <w:basedOn w:val="Fontepargpadro"/>
    <w:rsid w:val="00C73E61"/>
  </w:style>
  <w:style w:type="character" w:customStyle="1" w:styleId="citation-516">
    <w:name w:val="citation-516"/>
    <w:basedOn w:val="Fontepargpadro"/>
    <w:rsid w:val="00C73E61"/>
  </w:style>
  <w:style w:type="character" w:customStyle="1" w:styleId="citation-515">
    <w:name w:val="citation-515"/>
    <w:basedOn w:val="Fontepargpadro"/>
    <w:rsid w:val="00C73E61"/>
  </w:style>
  <w:style w:type="character" w:customStyle="1" w:styleId="citation-514">
    <w:name w:val="citation-514"/>
    <w:basedOn w:val="Fontepargpadro"/>
    <w:rsid w:val="00C73E61"/>
  </w:style>
  <w:style w:type="character" w:customStyle="1" w:styleId="citation-513">
    <w:name w:val="citation-513"/>
    <w:basedOn w:val="Fontepargpadro"/>
    <w:rsid w:val="00C73E61"/>
  </w:style>
  <w:style w:type="character" w:customStyle="1" w:styleId="citation-512">
    <w:name w:val="citation-512"/>
    <w:basedOn w:val="Fontepargpadro"/>
    <w:rsid w:val="00C73E61"/>
  </w:style>
  <w:style w:type="character" w:customStyle="1" w:styleId="citation-511">
    <w:name w:val="citation-511"/>
    <w:basedOn w:val="Fontepargpadro"/>
    <w:rsid w:val="00C73E61"/>
  </w:style>
  <w:style w:type="character" w:customStyle="1" w:styleId="citation-510">
    <w:name w:val="citation-510"/>
    <w:basedOn w:val="Fontepargpadro"/>
    <w:rsid w:val="00C73E61"/>
  </w:style>
  <w:style w:type="character" w:customStyle="1" w:styleId="citation-509">
    <w:name w:val="citation-509"/>
    <w:basedOn w:val="Fontepargpadro"/>
    <w:rsid w:val="00C73E61"/>
  </w:style>
  <w:style w:type="character" w:customStyle="1" w:styleId="citation-508">
    <w:name w:val="citation-508"/>
    <w:basedOn w:val="Fontepargpadro"/>
    <w:rsid w:val="00C73E61"/>
  </w:style>
  <w:style w:type="character" w:customStyle="1" w:styleId="citation-507">
    <w:name w:val="citation-507"/>
    <w:basedOn w:val="Fontepargpadro"/>
    <w:rsid w:val="00C73E61"/>
  </w:style>
  <w:style w:type="character" w:customStyle="1" w:styleId="citation-506">
    <w:name w:val="citation-506"/>
    <w:basedOn w:val="Fontepargpadro"/>
    <w:rsid w:val="00C73E61"/>
  </w:style>
  <w:style w:type="character" w:customStyle="1" w:styleId="citation-505">
    <w:name w:val="citation-505"/>
    <w:basedOn w:val="Fontepargpadro"/>
    <w:rsid w:val="00C73E61"/>
  </w:style>
  <w:style w:type="character" w:customStyle="1" w:styleId="citation-504">
    <w:name w:val="citation-504"/>
    <w:basedOn w:val="Fontepargpadro"/>
    <w:rsid w:val="00C73E61"/>
  </w:style>
  <w:style w:type="character" w:customStyle="1" w:styleId="citation-503">
    <w:name w:val="citation-503"/>
    <w:basedOn w:val="Fontepargpadro"/>
    <w:rsid w:val="00C73E61"/>
  </w:style>
  <w:style w:type="character" w:customStyle="1" w:styleId="citation-502">
    <w:name w:val="citation-502"/>
    <w:basedOn w:val="Fontepargpadro"/>
    <w:rsid w:val="00C73E61"/>
  </w:style>
  <w:style w:type="character" w:customStyle="1" w:styleId="citation-501">
    <w:name w:val="citation-501"/>
    <w:basedOn w:val="Fontepargpadro"/>
    <w:rsid w:val="00C73E61"/>
  </w:style>
  <w:style w:type="character" w:customStyle="1" w:styleId="citation-500">
    <w:name w:val="citation-500"/>
    <w:basedOn w:val="Fontepargpadro"/>
    <w:rsid w:val="00C73E61"/>
  </w:style>
  <w:style w:type="character" w:customStyle="1" w:styleId="citation-499">
    <w:name w:val="citation-499"/>
    <w:basedOn w:val="Fontepargpadro"/>
    <w:rsid w:val="00C73E61"/>
  </w:style>
  <w:style w:type="character" w:customStyle="1" w:styleId="citation-498">
    <w:name w:val="citation-498"/>
    <w:basedOn w:val="Fontepargpadro"/>
    <w:rsid w:val="00C73E61"/>
  </w:style>
  <w:style w:type="character" w:customStyle="1" w:styleId="citation-497">
    <w:name w:val="citation-497"/>
    <w:basedOn w:val="Fontepargpadro"/>
    <w:rsid w:val="00C73E61"/>
  </w:style>
  <w:style w:type="character" w:customStyle="1" w:styleId="citation-496">
    <w:name w:val="citation-496"/>
    <w:basedOn w:val="Fontepargpadro"/>
    <w:rsid w:val="00C73E61"/>
  </w:style>
  <w:style w:type="character" w:customStyle="1" w:styleId="citation-495">
    <w:name w:val="citation-495"/>
    <w:basedOn w:val="Fontepargpadro"/>
    <w:rsid w:val="00C73E61"/>
  </w:style>
  <w:style w:type="character" w:customStyle="1" w:styleId="citation-494">
    <w:name w:val="citation-494"/>
    <w:basedOn w:val="Fontepargpadro"/>
    <w:rsid w:val="00C73E61"/>
  </w:style>
  <w:style w:type="character" w:customStyle="1" w:styleId="citation-493">
    <w:name w:val="citation-493"/>
    <w:basedOn w:val="Fontepargpadro"/>
    <w:rsid w:val="00C73E61"/>
  </w:style>
  <w:style w:type="character" w:customStyle="1" w:styleId="citation-492">
    <w:name w:val="citation-492"/>
    <w:basedOn w:val="Fontepargpadro"/>
    <w:rsid w:val="00C73E61"/>
  </w:style>
  <w:style w:type="character" w:customStyle="1" w:styleId="Ttulo3Char">
    <w:name w:val="Título 3 Char"/>
    <w:basedOn w:val="Fontepargpadro"/>
    <w:link w:val="Ttulo3"/>
    <w:uiPriority w:val="9"/>
    <w:rsid w:val="007B1248"/>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7B1248"/>
    <w:rPr>
      <w:rFonts w:ascii="Times New Roman" w:eastAsia="Times New Roman" w:hAnsi="Times New Roman" w:cs="Times New Roman"/>
      <w:b/>
      <w:bCs/>
      <w:sz w:val="24"/>
      <w:szCs w:val="24"/>
      <w:lang w:eastAsia="pt-BR"/>
    </w:rPr>
  </w:style>
  <w:style w:type="character" w:styleId="Forte">
    <w:name w:val="Strong"/>
    <w:basedOn w:val="Fontepargpadro"/>
    <w:uiPriority w:val="22"/>
    <w:qFormat/>
    <w:rsid w:val="007B1248"/>
    <w:rPr>
      <w:b/>
      <w:bCs/>
    </w:rPr>
  </w:style>
  <w:style w:type="character" w:customStyle="1" w:styleId="citation-139">
    <w:name w:val="citation-139"/>
    <w:basedOn w:val="Fontepargpadro"/>
    <w:rsid w:val="007B1248"/>
  </w:style>
  <w:style w:type="character" w:customStyle="1" w:styleId="citation-280">
    <w:name w:val="citation-280"/>
    <w:basedOn w:val="Fontepargpadro"/>
    <w:rsid w:val="007B1248"/>
  </w:style>
  <w:style w:type="character" w:customStyle="1" w:styleId="citation-278">
    <w:name w:val="citation-278"/>
    <w:basedOn w:val="Fontepargpadro"/>
    <w:rsid w:val="007B1248"/>
  </w:style>
  <w:style w:type="character" w:customStyle="1" w:styleId="citation-277">
    <w:name w:val="citation-277"/>
    <w:basedOn w:val="Fontepargpadro"/>
    <w:rsid w:val="007B1248"/>
  </w:style>
  <w:style w:type="character" w:customStyle="1" w:styleId="citation-276">
    <w:name w:val="citation-276"/>
    <w:basedOn w:val="Fontepargpadro"/>
    <w:rsid w:val="007B1248"/>
  </w:style>
</w:styles>
</file>

<file path=word/webSettings.xml><?xml version="1.0" encoding="utf-8"?>
<w:webSettings xmlns:r="http://schemas.openxmlformats.org/officeDocument/2006/relationships" xmlns:w="http://schemas.openxmlformats.org/wordprocessingml/2006/main">
  <w:divs>
    <w:div w:id="515273425">
      <w:bodyDiv w:val="1"/>
      <w:marLeft w:val="0"/>
      <w:marRight w:val="0"/>
      <w:marTop w:val="0"/>
      <w:marBottom w:val="0"/>
      <w:divBdr>
        <w:top w:val="none" w:sz="0" w:space="0" w:color="auto"/>
        <w:left w:val="none" w:sz="0" w:space="0" w:color="auto"/>
        <w:bottom w:val="none" w:sz="0" w:space="0" w:color="auto"/>
        <w:right w:val="none" w:sz="0" w:space="0" w:color="auto"/>
      </w:divBdr>
      <w:divsChild>
        <w:div w:id="8752380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4162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452063">
          <w:blockQuote w:val="1"/>
          <w:marLeft w:val="720"/>
          <w:marRight w:val="720"/>
          <w:marTop w:val="100"/>
          <w:marBottom w:val="100"/>
          <w:divBdr>
            <w:top w:val="none" w:sz="0" w:space="0" w:color="auto"/>
            <w:left w:val="none" w:sz="0" w:space="0" w:color="auto"/>
            <w:bottom w:val="none" w:sz="0" w:space="0" w:color="auto"/>
            <w:right w:val="none" w:sz="0" w:space="0" w:color="auto"/>
          </w:divBdr>
        </w:div>
        <w:div w:id="572011376">
          <w:marLeft w:val="0"/>
          <w:marRight w:val="0"/>
          <w:marTop w:val="0"/>
          <w:marBottom w:val="0"/>
          <w:divBdr>
            <w:top w:val="none" w:sz="0" w:space="0" w:color="auto"/>
            <w:left w:val="none" w:sz="0" w:space="0" w:color="auto"/>
            <w:bottom w:val="none" w:sz="0" w:space="0" w:color="auto"/>
            <w:right w:val="none" w:sz="0" w:space="0" w:color="auto"/>
          </w:divBdr>
        </w:div>
        <w:div w:id="1747073048">
          <w:marLeft w:val="0"/>
          <w:marRight w:val="0"/>
          <w:marTop w:val="0"/>
          <w:marBottom w:val="0"/>
          <w:divBdr>
            <w:top w:val="none" w:sz="0" w:space="0" w:color="auto"/>
            <w:left w:val="none" w:sz="0" w:space="0" w:color="auto"/>
            <w:bottom w:val="none" w:sz="0" w:space="0" w:color="auto"/>
            <w:right w:val="none" w:sz="0" w:space="0" w:color="auto"/>
          </w:divBdr>
        </w:div>
        <w:div w:id="114564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248419">
          <w:marLeft w:val="0"/>
          <w:marRight w:val="0"/>
          <w:marTop w:val="0"/>
          <w:marBottom w:val="0"/>
          <w:divBdr>
            <w:top w:val="none" w:sz="0" w:space="0" w:color="auto"/>
            <w:left w:val="none" w:sz="0" w:space="0" w:color="auto"/>
            <w:bottom w:val="none" w:sz="0" w:space="0" w:color="auto"/>
            <w:right w:val="none" w:sz="0" w:space="0" w:color="auto"/>
          </w:divBdr>
        </w:div>
      </w:divsChild>
    </w:div>
    <w:div w:id="909655600">
      <w:bodyDiv w:val="1"/>
      <w:marLeft w:val="0"/>
      <w:marRight w:val="0"/>
      <w:marTop w:val="0"/>
      <w:marBottom w:val="0"/>
      <w:divBdr>
        <w:top w:val="none" w:sz="0" w:space="0" w:color="auto"/>
        <w:left w:val="none" w:sz="0" w:space="0" w:color="auto"/>
        <w:bottom w:val="none" w:sz="0" w:space="0" w:color="auto"/>
        <w:right w:val="none" w:sz="0" w:space="0" w:color="auto"/>
      </w:divBdr>
    </w:div>
    <w:div w:id="1768382212">
      <w:bodyDiv w:val="1"/>
      <w:marLeft w:val="0"/>
      <w:marRight w:val="0"/>
      <w:marTop w:val="0"/>
      <w:marBottom w:val="0"/>
      <w:divBdr>
        <w:top w:val="none" w:sz="0" w:space="0" w:color="auto"/>
        <w:left w:val="none" w:sz="0" w:space="0" w:color="auto"/>
        <w:bottom w:val="none" w:sz="0" w:space="0" w:color="auto"/>
        <w:right w:val="none" w:sz="0" w:space="0" w:color="auto"/>
      </w:divBdr>
    </w:div>
    <w:div w:id="1908879363">
      <w:bodyDiv w:val="1"/>
      <w:marLeft w:val="0"/>
      <w:marRight w:val="0"/>
      <w:marTop w:val="0"/>
      <w:marBottom w:val="0"/>
      <w:divBdr>
        <w:top w:val="none" w:sz="0" w:space="0" w:color="auto"/>
        <w:left w:val="none" w:sz="0" w:space="0" w:color="auto"/>
        <w:bottom w:val="none" w:sz="0" w:space="0" w:color="auto"/>
        <w:right w:val="none" w:sz="0" w:space="0" w:color="auto"/>
      </w:divBdr>
      <w:divsChild>
        <w:div w:id="83571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747378">
          <w:blockQuote w:val="1"/>
          <w:marLeft w:val="720"/>
          <w:marRight w:val="720"/>
          <w:marTop w:val="100"/>
          <w:marBottom w:val="100"/>
          <w:divBdr>
            <w:top w:val="none" w:sz="0" w:space="0" w:color="auto"/>
            <w:left w:val="none" w:sz="0" w:space="0" w:color="auto"/>
            <w:bottom w:val="none" w:sz="0" w:space="0" w:color="auto"/>
            <w:right w:val="none" w:sz="0" w:space="0" w:color="auto"/>
          </w:divBdr>
        </w:div>
        <w:div w:id="7488870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69913989">
          <w:marLeft w:val="0"/>
          <w:marRight w:val="0"/>
          <w:marTop w:val="0"/>
          <w:marBottom w:val="0"/>
          <w:divBdr>
            <w:top w:val="none" w:sz="0" w:space="0" w:color="auto"/>
            <w:left w:val="none" w:sz="0" w:space="0" w:color="auto"/>
            <w:bottom w:val="none" w:sz="0" w:space="0" w:color="auto"/>
            <w:right w:val="none" w:sz="0" w:space="0" w:color="auto"/>
          </w:divBdr>
        </w:div>
        <w:div w:id="193150997">
          <w:marLeft w:val="0"/>
          <w:marRight w:val="0"/>
          <w:marTop w:val="0"/>
          <w:marBottom w:val="0"/>
          <w:divBdr>
            <w:top w:val="none" w:sz="0" w:space="0" w:color="auto"/>
            <w:left w:val="none" w:sz="0" w:space="0" w:color="auto"/>
            <w:bottom w:val="none" w:sz="0" w:space="0" w:color="auto"/>
            <w:right w:val="none" w:sz="0" w:space="0" w:color="auto"/>
          </w:divBdr>
        </w:div>
        <w:div w:id="1983776443">
          <w:blockQuote w:val="1"/>
          <w:marLeft w:val="720"/>
          <w:marRight w:val="720"/>
          <w:marTop w:val="100"/>
          <w:marBottom w:val="100"/>
          <w:divBdr>
            <w:top w:val="none" w:sz="0" w:space="0" w:color="auto"/>
            <w:left w:val="none" w:sz="0" w:space="0" w:color="auto"/>
            <w:bottom w:val="none" w:sz="0" w:space="0" w:color="auto"/>
            <w:right w:val="none" w:sz="0" w:space="0" w:color="auto"/>
          </w:divBdr>
        </w:div>
        <w:div w:id="271012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hyperlink" Target="mailto:desenvolvimentoeconomico@boaesperanca.mg.gov.br" TargetMode="External"/><Relationship Id="rId2" Type="http://schemas.openxmlformats.org/officeDocument/2006/relationships/hyperlink" Target="http://wa.me/553592130301" TargetMode="External"/><Relationship Id="rId1" Type="http://schemas.openxmlformats.org/officeDocument/2006/relationships/image" Target="media/image3.png"/><Relationship Id="rId6" Type="http://schemas.openxmlformats.org/officeDocument/2006/relationships/hyperlink" Target="https://www.instagram.com/visiteboaesperanca/" TargetMode="External"/><Relationship Id="rId5" Type="http://schemas.openxmlformats.org/officeDocument/2006/relationships/hyperlink" Target="visiteboaesperanca.com.br" TargetMode="External"/><Relationship Id="rId4" Type="http://schemas.openxmlformats.org/officeDocument/2006/relationships/hyperlink" Target="http://www.boaesperanc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E58F-D47B-4296-924C-FF79F10A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6794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raquelcarvalho</dc:creator>
  <cp:lastModifiedBy>Thiago Nicacio</cp:lastModifiedBy>
  <cp:revision>2</cp:revision>
  <cp:lastPrinted>2025-12-30T12:47:00Z</cp:lastPrinted>
  <dcterms:created xsi:type="dcterms:W3CDTF">2026-01-12T18:27:00Z</dcterms:created>
  <dcterms:modified xsi:type="dcterms:W3CDTF">2026-01-12T18:27:00Z</dcterms:modified>
</cp:coreProperties>
</file>